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val="0"/>
        <w:snapToGrid w:val="0"/>
        <w:spacing w:line="600" w:lineRule="exact"/>
        <w:jc w:val="both"/>
        <w:textAlignment w:val="auto"/>
        <w:outlineLvl w:val="0"/>
        <w:rPr>
          <w:rFonts w:hint="eastAsia" w:ascii="黑体" w:hAnsi="黑体" w:eastAsia="黑体" w:cs="黑体"/>
          <w:b w:val="0"/>
          <w:bCs/>
          <w:color w:val="000000"/>
          <w:sz w:val="32"/>
          <w:szCs w:val="32"/>
          <w:lang w:val="en-US" w:eastAsia="zh-CN"/>
        </w:rPr>
      </w:pPr>
      <w:bookmarkStart w:id="0" w:name="_GoBack"/>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2-1</w:t>
      </w:r>
    </w:p>
    <w:p>
      <w:pPr>
        <w:keepNext w:val="0"/>
        <w:keepLines w:val="0"/>
        <w:pageBreakBefore w:val="0"/>
        <w:kinsoku/>
        <w:wordWrap/>
        <w:overflowPunct/>
        <w:topLinePunct w:val="0"/>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福建省普通高校专升本考试</w:t>
      </w:r>
    </w:p>
    <w:p>
      <w:pPr>
        <w:keepNext w:val="0"/>
        <w:keepLines w:val="0"/>
        <w:pageBreakBefore w:val="0"/>
        <w:kinsoku/>
        <w:wordWrap/>
        <w:overflowPunct/>
        <w:topLinePunct w:val="0"/>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《思想政治理论》考试说明</w:t>
      </w:r>
    </w:p>
    <w:p>
      <w:pPr>
        <w:keepNext w:val="0"/>
        <w:keepLines w:val="0"/>
        <w:pageBreakBefore w:val="0"/>
        <w:widowControl/>
        <w:shd w:val="clear" w:color="auto" w:fill="FFFFFF"/>
        <w:kinsoku/>
        <w:wordWrap/>
        <w:overflowPunct/>
        <w:topLinePunct w:val="0"/>
        <w:autoSpaceDN/>
        <w:bidi w:val="0"/>
        <w:adjustRightInd w:val="0"/>
        <w:snapToGrid w:val="0"/>
        <w:spacing w:line="600" w:lineRule="exact"/>
        <w:jc w:val="center"/>
        <w:textAlignment w:val="auto"/>
        <w:outlineLvl w:val="1"/>
        <w:rPr>
          <w:rFonts w:ascii="Microsoft YaHei UI" w:hAnsi="Microsoft YaHei UI" w:eastAsia="Microsoft YaHei UI" w:cs="宋体"/>
          <w:b/>
          <w:bCs/>
          <w:color w:val="333333"/>
          <w:kern w:val="0"/>
          <w:sz w:val="28"/>
          <w:szCs w:val="28"/>
        </w:rPr>
      </w:pPr>
    </w:p>
    <w:p>
      <w:pPr>
        <w:keepNext w:val="0"/>
        <w:keepLines w:val="0"/>
        <w:pageBreakBefore w:val="0"/>
        <w:widowControl/>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仿宋_GB2312" w:eastAsia="仿宋_GB2312" w:cs="仿宋_GB2312"/>
          <w:sz w:val="32"/>
          <w:szCs w:val="32"/>
        </w:rPr>
        <w:t>普通高校专升本考试（以下简称“专升本考试”）是普通高校全日制高职应届毕业生升入普通高校全日制本科的选拔性考试，其目的是科学、公平、有效地测试考生在高职阶段相关专业知识、基本理论与方法的掌握水平和分析问题、解决问题的能力，以利于各普通本科院校择优选拔，确保招生质量。专升本考试贯彻党的教育方针，落实立德树人根本任务，促进高素质技术技能人才成长，培养德智体美劳全面发展的社会主义建设者和接班人。</w:t>
      </w:r>
    </w:p>
    <w:p>
      <w:pPr>
        <w:keepNext w:val="0"/>
        <w:keepLines w:val="0"/>
        <w:pageBreakBefore w:val="0"/>
        <w:kinsoku/>
        <w:wordWrap/>
        <w:overflowPunct/>
        <w:topLinePunct w:val="0"/>
        <w:autoSpaceDN/>
        <w:bidi w:val="0"/>
        <w:adjustRightInd w:val="0"/>
        <w:snapToGrid w:val="0"/>
        <w:spacing w:line="600" w:lineRule="exact"/>
        <w:ind w:firstLine="560"/>
        <w:textAlignment w:val="auto"/>
        <w:rPr>
          <w:rFonts w:ascii="仿宋_GB2312" w:hAnsi="宋体" w:eastAsia="仿宋_GB2312" w:cs="宋体"/>
          <w:color w:val="000000"/>
          <w:kern w:val="0"/>
          <w:sz w:val="32"/>
          <w:szCs w:val="32"/>
        </w:rPr>
      </w:pPr>
      <w:r>
        <w:rPr>
          <w:rFonts w:hint="eastAsia" w:ascii="Times New Roman" w:hAnsi="Times New Roman" w:eastAsia="仿宋_GB2312" w:cs="Times New Roman"/>
          <w:color w:val="000000"/>
          <w:sz w:val="32"/>
          <w:szCs w:val="32"/>
        </w:rPr>
        <w:t>《思想政治理论》作为专升本考试的公共基础课，其</w:t>
      </w:r>
      <w:r>
        <w:rPr>
          <w:rFonts w:ascii="Times New Roman" w:hAnsi="Times New Roman" w:eastAsia="仿宋_GB2312" w:cs="Times New Roman"/>
          <w:color w:val="000000"/>
          <w:sz w:val="32"/>
          <w:szCs w:val="32"/>
        </w:rPr>
        <w:t>考试说明</w:t>
      </w:r>
      <w:r>
        <w:rPr>
          <w:rFonts w:hint="eastAsia" w:ascii="仿宋_GB2312" w:hAnsi="宋体" w:eastAsia="仿宋_GB2312" w:cs="宋体"/>
          <w:color w:val="000000"/>
          <w:kern w:val="0"/>
          <w:sz w:val="32"/>
          <w:szCs w:val="32"/>
        </w:rPr>
        <w:t>编制的依据：中共中央办公厅、国务院办公厅《关于深化新时代学校思想政治理论课改革创新的若干意见》，教育部《新时代高校思想政治理论课教学工作基本要求》，教育部党组《“新时代高校思想政治理论课创优行动”工作方案》等文件精神为指导，教材选用马克思主义理论研究和建设工程重点教材《思想道德与法治》《毛泽东思想和中国特色社会主义理论体系概论》（2021年修订版，高等教育出版社出版）、《时事报告（大学生版）》高校“形势与政策”课专用（中共中央宣传部时事报告杂志社）等。注重考查考生在高职阶段应知应会的思想政治理论基础知识、基本素养和实践应用能力。</w:t>
      </w:r>
    </w:p>
    <w:p>
      <w:pPr>
        <w:keepNext w:val="0"/>
        <w:keepLines w:val="0"/>
        <w:pageBreakBefore w:val="0"/>
        <w:kinsoku/>
        <w:wordWrap/>
        <w:overflowPunct/>
        <w:topLinePunct w:val="0"/>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 xml:space="preserve">一、考核目标与要求 </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本科目考核</w:t>
      </w:r>
      <w:r>
        <w:rPr>
          <w:rFonts w:ascii="仿宋_GB2312" w:eastAsia="仿宋_GB2312"/>
          <w:color w:val="000000"/>
          <w:sz w:val="32"/>
          <w:szCs w:val="32"/>
        </w:rPr>
        <w:t>立足基础，突出应用，考查考生在高职阶段对于</w:t>
      </w:r>
      <w:r>
        <w:rPr>
          <w:rFonts w:hint="eastAsia" w:ascii="仿宋_GB2312" w:eastAsia="仿宋_GB2312"/>
          <w:color w:val="000000"/>
          <w:sz w:val="32"/>
          <w:szCs w:val="32"/>
        </w:rPr>
        <w:t>思想政治理论基础知识、基本素养和实践应用能力的掌握程度,主要包括思想道德与法治、毛泽东思想与中国特色社会主义理论体系概论、习近平新时代中国特色社会主义思想概论、形势与政策等内容。具体要求如下：</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1"/>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（一）思想道德与法治</w:t>
      </w:r>
      <w:r>
        <w:rPr>
          <w:rFonts w:hint="eastAsia" w:ascii="仿宋_GB2312" w:hAnsi="宋体" w:eastAsia="仿宋_GB2312" w:cs="宋体"/>
          <w:color w:val="000000"/>
          <w:kern w:val="0"/>
          <w:sz w:val="32"/>
          <w:szCs w:val="32"/>
        </w:rPr>
        <w:t>：以正确的世界观、人生观、价值观和道德观、法制观教育为主要内容，把社会主义核心价值观贯穿教学的全过程，通过理论学习和实践体验，帮助学生形成崇高的理想信念，弘扬伟大的爱国精神，确立正确的人生观和价值观，加强思想品德修养，增强学法、用法的自觉性，全面提高大学生的思想道德素质、行为修养和法律素养。</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1"/>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（二）毛泽东思想和中国特色社会主义理论体系概论</w:t>
      </w:r>
      <w:r>
        <w:rPr>
          <w:rFonts w:hint="eastAsia" w:ascii="仿宋_GB2312" w:hAnsi="宋体" w:eastAsia="仿宋_GB2312" w:cs="宋体"/>
          <w:color w:val="000000"/>
          <w:kern w:val="0"/>
          <w:sz w:val="32"/>
          <w:szCs w:val="32"/>
        </w:rPr>
        <w:t>：正确认识确立毛泽东思想、邓小平理论、三个代表重要思想、科学发展观指导地位的重大意义，掌握其精髓和基本内容，增强走中国特色社会主义道路的信心和自觉性。</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1"/>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（三）习近平新时代中国特色社会主义思想概论</w:t>
      </w:r>
      <w:r>
        <w:rPr>
          <w:rFonts w:hint="eastAsia" w:ascii="仿宋_GB2312" w:hAnsi="宋体" w:eastAsia="仿宋_GB2312" w:cs="宋体"/>
          <w:color w:val="000000"/>
          <w:kern w:val="0"/>
          <w:sz w:val="32"/>
          <w:szCs w:val="32"/>
        </w:rPr>
        <w:t>：正确认识确立习近平新时代中国特色社会主义思想指导地位的重大意义，掌握其精髓和基本内容，增强建设和发展中国特色社会主义的信心和自觉性。</w:t>
      </w:r>
    </w:p>
    <w:p>
      <w:pPr>
        <w:keepNext w:val="0"/>
        <w:keepLines w:val="0"/>
        <w:pageBreakBefore w:val="0"/>
        <w:kinsoku/>
        <w:wordWrap/>
        <w:overflowPunct/>
        <w:topLinePunct w:val="0"/>
        <w:autoSpaceDN/>
        <w:bidi w:val="0"/>
        <w:adjustRightInd w:val="0"/>
        <w:snapToGrid w:val="0"/>
        <w:spacing w:line="600" w:lineRule="exact"/>
        <w:ind w:firstLine="643" w:firstLineChars="200"/>
        <w:textAlignment w:val="auto"/>
        <w:outlineLvl w:val="1"/>
        <w:rPr>
          <w:rFonts w:ascii="仿宋_GB2312" w:eastAsia="仿宋_GB2312"/>
          <w:color w:val="000000"/>
          <w:sz w:val="32"/>
          <w:szCs w:val="32"/>
        </w:rPr>
      </w:pPr>
      <w:r>
        <w:rPr>
          <w:rFonts w:hint="eastAsia" w:ascii="仿宋_GB2312" w:eastAsia="仿宋_GB2312"/>
          <w:b/>
          <w:color w:val="000000"/>
          <w:sz w:val="32"/>
          <w:szCs w:val="32"/>
        </w:rPr>
        <w:t>（四）形势与政策内容</w:t>
      </w:r>
      <w:r>
        <w:rPr>
          <w:rFonts w:hint="eastAsia" w:ascii="仿宋_GB2312" w:eastAsia="仿宋_GB2312"/>
          <w:color w:val="000000"/>
          <w:sz w:val="32"/>
          <w:szCs w:val="32"/>
        </w:rPr>
        <w:t>：考试前一年（1月-12月）中共中央宣传部时事报告杂志社出版的《时事报告（大学生版）》教学要点及国内外重大时政事件，结合大学生的思想实际，考察学生对党的路线、方针和政策的理解。</w:t>
      </w:r>
    </w:p>
    <w:p>
      <w:pPr>
        <w:keepNext w:val="0"/>
        <w:keepLines w:val="0"/>
        <w:pageBreakBefore w:val="0"/>
        <w:kinsoku/>
        <w:wordWrap/>
        <w:overflowPunct/>
        <w:topLinePunct w:val="0"/>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二、考试内容与要求</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outlineLvl w:val="2"/>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本科目考试内容包括思想道德与法治、毛泽东思想和中国特色社会主义理论体系概论、习近平新时代中国特色社会主义思想概论、形势与政策等内容共四个部分。主要考查考生识记、理解和应用三个层次能力。具体考试内容与要求如下：</w:t>
      </w:r>
    </w:p>
    <w:p>
      <w:pPr>
        <w:keepNext w:val="0"/>
        <w:keepLines w:val="0"/>
        <w:pageBreakBefore w:val="0"/>
        <w:kinsoku/>
        <w:wordWrap/>
        <w:overflowPunct/>
        <w:topLinePunct w:val="0"/>
        <w:autoSpaceDN/>
        <w:bidi w:val="0"/>
        <w:adjustRightInd w:val="0"/>
        <w:snapToGrid w:val="0"/>
        <w:spacing w:line="600" w:lineRule="exact"/>
        <w:ind w:firstLine="643" w:firstLineChars="200"/>
        <w:textAlignment w:val="auto"/>
        <w:outlineLvl w:val="1"/>
        <w:rPr>
          <w:rFonts w:ascii="Times New Roman" w:hAnsi="Times New Roman" w:eastAsia="楷体" w:cs="Times New Roman"/>
          <w:b/>
          <w:bCs/>
          <w:color w:val="000000"/>
          <w:sz w:val="32"/>
          <w:szCs w:val="32"/>
        </w:rPr>
      </w:pPr>
      <w:r>
        <w:rPr>
          <w:rFonts w:hint="eastAsia" w:ascii="Times New Roman" w:hAnsi="Times New Roman" w:eastAsia="楷体_GB2312" w:cs="Times New Roman"/>
          <w:b/>
          <w:bCs/>
          <w:color w:val="000000"/>
          <w:sz w:val="32"/>
          <w:szCs w:val="32"/>
        </w:rPr>
        <w:t>（一）</w:t>
      </w:r>
      <w:r>
        <w:rPr>
          <w:rFonts w:hint="eastAsia" w:ascii="楷体" w:hAnsi="楷体" w:eastAsia="楷体" w:cs="宋体"/>
          <w:b/>
          <w:color w:val="000000"/>
          <w:kern w:val="0"/>
          <w:sz w:val="32"/>
          <w:szCs w:val="32"/>
        </w:rPr>
        <w:t>思想道德与法治（约25分）</w:t>
      </w:r>
    </w:p>
    <w:p>
      <w:pPr>
        <w:pStyle w:val="16"/>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b/>
          <w:color w:val="000000"/>
          <w:kern w:val="0"/>
          <w:sz w:val="32"/>
          <w:szCs w:val="32"/>
        </w:rPr>
      </w:pPr>
      <w:r>
        <w:rPr>
          <w:rFonts w:hint="eastAsia" w:ascii="Times New Roman" w:hAnsi="Times New Roman" w:eastAsia="仿宋_GB2312"/>
          <w:color w:val="000000"/>
          <w:sz w:val="32"/>
          <w:szCs w:val="32"/>
        </w:rPr>
        <w:t>1.</w:t>
      </w:r>
      <w:r>
        <w:rPr>
          <w:rFonts w:hint="eastAsia" w:ascii="仿宋_GB2312" w:hAnsi="宋体" w:eastAsia="仿宋_GB2312" w:cs="宋体"/>
          <w:b/>
          <w:color w:val="000000"/>
          <w:kern w:val="0"/>
          <w:sz w:val="32"/>
          <w:szCs w:val="32"/>
        </w:rPr>
        <w:t>担当复兴大任 成就时代新人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中国特色社会主义新时代的基本内涵。</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中国特色社会主义进入新时代的历史意义。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新时代呼唤担当民族复兴大任的时代新人；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提升新时代大学生的思想道德素质和法治素养。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领悟人生真谛 把握人生方向</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人生观、世界观和价值观的科学内涵；</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人生观的主要内容；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人生目的、人生态度和人生价值的内涵及相互关系。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马克思主义关于人的本质的认识；</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个人与社会的辩证关系；</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3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③</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高尚的人生追求；</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4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④</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积极进取的人生态度；</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人生价值的评价与实现。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正确对待人生矛盾，创造有意义的人生。</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2"/>
        <w:rPr>
          <w:rFonts w:ascii="仿宋" w:hAnsi="仿宋" w:eastAsia="仿宋" w:cs="宋体"/>
          <w:b/>
          <w:color w:val="000000"/>
          <w:kern w:val="0"/>
          <w:sz w:val="32"/>
          <w:szCs w:val="32"/>
        </w:rPr>
      </w:pPr>
      <w:r>
        <w:rPr>
          <w:rFonts w:hint="eastAsia" w:ascii="仿宋" w:hAnsi="仿宋" w:eastAsia="仿宋" w:cs="宋体"/>
          <w:b/>
          <w:color w:val="000000"/>
          <w:kern w:val="0"/>
          <w:sz w:val="32"/>
          <w:szCs w:val="32"/>
        </w:rPr>
        <w:t>3</w:t>
      </w:r>
      <w:r>
        <w:rPr>
          <w:rFonts w:ascii="仿宋" w:hAnsi="仿宋" w:eastAsia="仿宋" w:cs="宋体"/>
          <w:b/>
          <w:color w:val="000000"/>
          <w:kern w:val="0"/>
          <w:sz w:val="32"/>
          <w:szCs w:val="32"/>
        </w:rPr>
        <w:t>.</w:t>
      </w:r>
      <w:r>
        <w:rPr>
          <w:rFonts w:hint="eastAsia" w:ascii="仿宋" w:hAnsi="仿宋" w:eastAsia="仿宋" w:cs="宋体"/>
          <w:b/>
          <w:color w:val="000000"/>
          <w:kern w:val="0"/>
          <w:sz w:val="32"/>
          <w:szCs w:val="32"/>
        </w:rPr>
        <w:t>追求远大理想 坚定崇高信念</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（1）识记</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960" w:firstLineChars="3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理想、信念的内涵与特征。</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（2）理解</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1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①</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理想信念是精神之“钙”；</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增强对马克思主义、共产主义的信仰，对中国特色社会主义的信念，对实现中华民族伟大复兴的信心；</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马克思主义的科学性、人民性、实践性和开放性；</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4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④</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理想与现实的辩证统一；</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5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⑤</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个人理想与社会理想的有机结合。</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（3）应用</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肩负起中华民族伟大复兴的责任。</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2"/>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4</w:t>
      </w:r>
      <w:r>
        <w:rPr>
          <w:rFonts w:ascii="仿宋_GB2312" w:hAnsi="宋体" w:eastAsia="仿宋_GB2312" w:cs="宋体"/>
          <w:b/>
          <w:color w:val="000000"/>
          <w:kern w:val="0"/>
          <w:sz w:val="32"/>
          <w:szCs w:val="32"/>
        </w:rPr>
        <w:t>.</w:t>
      </w:r>
      <w:r>
        <w:rPr>
          <w:rFonts w:hint="eastAsia" w:ascii="仿宋_GB2312" w:hAnsi="宋体" w:eastAsia="仿宋_GB2312" w:cs="宋体"/>
          <w:b/>
          <w:color w:val="000000"/>
          <w:kern w:val="0"/>
          <w:sz w:val="32"/>
          <w:szCs w:val="32"/>
        </w:rPr>
        <w:t>继承优良传统 弘扬中国精神</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（1）识记</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1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①</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中国精神的丰富内涵；</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2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②</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民族精神和时代精神的核心；</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3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③</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爱国主义的基本内涵。</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（2）理解</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1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①</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崇尚精神是中华民族的优秀传统；</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2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②</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实现中国梦必须弘扬中国精神；</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3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③</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爱国爱党爱社会主义的统一；</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4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④</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维护祖国统一与民族团结；</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5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⑤</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经济全球化背景下需要弘扬爱国主义；</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6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⑥</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反对历史虚无主义；</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7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⑦</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改革创新是新时代的迫切要求。</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（3）应用</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1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①</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传承中华优秀传统文化；</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2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②</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做新时代的忠诚爱国者；</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fldChar w:fldCharType="begin"/>
      </w:r>
      <w:r>
        <w:rPr>
          <w:rFonts w:ascii="仿宋_GB2312" w:hAnsi="宋体" w:eastAsia="仿宋_GB2312" w:cs="宋体"/>
          <w:color w:val="000000"/>
          <w:kern w:val="0"/>
          <w:sz w:val="32"/>
          <w:szCs w:val="32"/>
        </w:rPr>
        <w:instrText xml:space="preserve"> </w:instrText>
      </w:r>
      <w:r>
        <w:rPr>
          <w:rFonts w:hint="eastAsia" w:ascii="仿宋_GB2312" w:hAnsi="宋体" w:eastAsia="仿宋_GB2312" w:cs="宋体"/>
          <w:color w:val="000000"/>
          <w:kern w:val="0"/>
          <w:sz w:val="32"/>
          <w:szCs w:val="32"/>
        </w:rPr>
        <w:instrText xml:space="preserve">= 3 \* GB3</w:instrText>
      </w:r>
      <w:r>
        <w:rPr>
          <w:rFonts w:ascii="仿宋_GB2312" w:hAnsi="宋体" w:eastAsia="仿宋_GB2312" w:cs="宋体"/>
          <w:color w:val="000000"/>
          <w:kern w:val="0"/>
          <w:sz w:val="32"/>
          <w:szCs w:val="32"/>
        </w:rPr>
        <w:instrText xml:space="preserve"> </w:instrText>
      </w:r>
      <w:r>
        <w:rPr>
          <w:rFonts w:ascii="仿宋_GB2312" w:hAnsi="宋体" w:eastAsia="仿宋_GB2312" w:cs="宋体"/>
          <w:color w:val="000000"/>
          <w:kern w:val="0"/>
          <w:sz w:val="32"/>
          <w:szCs w:val="32"/>
        </w:rPr>
        <w:fldChar w:fldCharType="separate"/>
      </w:r>
      <w:r>
        <w:rPr>
          <w:rFonts w:hint="eastAsia" w:ascii="仿宋_GB2312" w:hAnsi="宋体" w:eastAsia="仿宋_GB2312" w:cs="宋体"/>
          <w:color w:val="000000"/>
          <w:kern w:val="0"/>
          <w:sz w:val="32"/>
          <w:szCs w:val="32"/>
        </w:rPr>
        <w:t>③</w:t>
      </w:r>
      <w:r>
        <w:rPr>
          <w:rFonts w:ascii="仿宋_GB2312" w:hAnsi="宋体" w:eastAsia="仿宋_GB2312" w:cs="宋体"/>
          <w:color w:val="000000"/>
          <w:kern w:val="0"/>
          <w:sz w:val="32"/>
          <w:szCs w:val="32"/>
        </w:rPr>
        <w:fldChar w:fldCharType="end"/>
      </w:r>
      <w:r>
        <w:rPr>
          <w:rFonts w:hint="eastAsia" w:ascii="仿宋_GB2312" w:hAnsi="宋体" w:eastAsia="仿宋_GB2312" w:cs="宋体"/>
          <w:color w:val="000000"/>
          <w:kern w:val="0"/>
          <w:sz w:val="32"/>
          <w:szCs w:val="32"/>
        </w:rPr>
        <w:t>做改革创新的生力军。</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2"/>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5</w:t>
      </w:r>
      <w:r>
        <w:rPr>
          <w:rFonts w:ascii="仿宋_GB2312" w:hAnsi="宋体" w:eastAsia="仿宋_GB2312" w:cs="宋体"/>
          <w:b/>
          <w:color w:val="000000"/>
          <w:kern w:val="0"/>
          <w:sz w:val="32"/>
          <w:szCs w:val="32"/>
        </w:rPr>
        <w:t>.</w:t>
      </w:r>
      <w:r>
        <w:rPr>
          <w:rFonts w:hint="eastAsia" w:ascii="仿宋_GB2312" w:hAnsi="宋体" w:eastAsia="仿宋_GB2312" w:cs="宋体"/>
          <w:b/>
          <w:color w:val="000000"/>
          <w:kern w:val="0"/>
          <w:sz w:val="32"/>
          <w:szCs w:val="32"/>
        </w:rPr>
        <w:t>明确价值要求 践行价值准则</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价值、价值观和核心价值观的含义；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社会主义核心价值观。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当代中国发展进步的精神指引；</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社会主义核心价值观的显著特征；</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认清西方“普世价值”的实质。</w:t>
      </w:r>
    </w:p>
    <w:p>
      <w:pPr>
        <w:keepNext w:val="0"/>
        <w:keepLines w:val="0"/>
        <w:pageBreakBefore w:val="0"/>
        <w:widowControl/>
        <w:shd w:val="clear" w:color="auto" w:fill="FFFFFF"/>
        <w:kinsoku/>
        <w:wordWrap/>
        <w:overflowPunct/>
        <w:topLinePunct w:val="0"/>
        <w:autoSpaceDN/>
        <w:bidi w:val="0"/>
        <w:adjustRightInd w:val="0"/>
        <w:snapToGrid w:val="0"/>
        <w:spacing w:line="600" w:lineRule="exac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（3）应用</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培育和践行社会主义核心价值观。</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3" w:firstLineChars="200"/>
        <w:textAlignment w:val="auto"/>
        <w:outlineLvl w:val="2"/>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6</w:t>
      </w:r>
      <w:r>
        <w:rPr>
          <w:rFonts w:ascii="仿宋_GB2312" w:hAnsi="宋体" w:eastAsia="仿宋_GB2312" w:cs="宋体"/>
          <w:b/>
          <w:color w:val="000000"/>
          <w:kern w:val="0"/>
          <w:sz w:val="32"/>
          <w:szCs w:val="32"/>
        </w:rPr>
        <w:t>.</w:t>
      </w:r>
      <w:r>
        <w:rPr>
          <w:rFonts w:hint="eastAsia" w:ascii="仿宋_GB2312" w:hAnsi="宋体" w:eastAsia="仿宋_GB2312" w:cs="宋体"/>
          <w:b/>
          <w:color w:val="000000"/>
          <w:kern w:val="0"/>
          <w:sz w:val="32"/>
          <w:szCs w:val="32"/>
        </w:rPr>
        <w:t>遵守道德规范 锤炼道德品质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道德的含义；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社会主义道德的核心和原则；</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中华传统美德的基本精神；</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中国革命道德的主要内容；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公共生活中的道德规范；</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6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⑥</w:t>
      </w:r>
      <w:r>
        <w:rPr>
          <w:rFonts w:ascii="仿宋_GB2312" w:eastAsia="仿宋_GB2312"/>
          <w:color w:val="000000"/>
          <w:sz w:val="32"/>
          <w:szCs w:val="32"/>
        </w:rPr>
        <w:fldChar w:fldCharType="end"/>
      </w:r>
      <w:r>
        <w:rPr>
          <w:rFonts w:hint="eastAsia" w:ascii="仿宋_GB2312" w:eastAsia="仿宋_GB2312"/>
          <w:color w:val="000000"/>
          <w:sz w:val="32"/>
          <w:szCs w:val="32"/>
        </w:rPr>
        <w:t>职业生活中的道德规范；</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7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⑦</w:t>
      </w:r>
      <w:r>
        <w:rPr>
          <w:rFonts w:ascii="仿宋_GB2312" w:eastAsia="仿宋_GB2312"/>
          <w:color w:val="000000"/>
          <w:sz w:val="32"/>
          <w:szCs w:val="32"/>
        </w:rPr>
        <w:fldChar w:fldCharType="end"/>
      </w:r>
      <w:r>
        <w:rPr>
          <w:rFonts w:hint="eastAsia" w:ascii="仿宋_GB2312" w:eastAsia="仿宋_GB2312"/>
          <w:color w:val="000000"/>
          <w:sz w:val="32"/>
          <w:szCs w:val="32"/>
        </w:rPr>
        <w:t>恋爱、婚姻家庭中的道德规范；</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w:t>
      </w: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8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⑧</w:t>
      </w:r>
      <w:r>
        <w:rPr>
          <w:rFonts w:ascii="仿宋_GB2312" w:eastAsia="仿宋_GB2312"/>
          <w:color w:val="000000"/>
          <w:sz w:val="32"/>
          <w:szCs w:val="32"/>
        </w:rPr>
        <w:fldChar w:fldCharType="end"/>
      </w:r>
      <w:r>
        <w:rPr>
          <w:rFonts w:hint="eastAsia" w:ascii="仿宋_GB2312" w:eastAsia="仿宋_GB2312"/>
          <w:color w:val="000000"/>
          <w:sz w:val="32"/>
          <w:szCs w:val="32"/>
        </w:rPr>
        <w:t>个人品德。</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马克思主义道德观；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道德的功能与作用；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社会主义道德的先进性；</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坚持集体主义原则；</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坚持以为人民服务为核心；</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6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⑥</w:t>
      </w:r>
      <w:r>
        <w:rPr>
          <w:rFonts w:ascii="仿宋_GB2312" w:eastAsia="仿宋_GB2312"/>
          <w:color w:val="000000"/>
          <w:sz w:val="32"/>
          <w:szCs w:val="32"/>
        </w:rPr>
        <w:fldChar w:fldCharType="end"/>
      </w:r>
      <w:r>
        <w:rPr>
          <w:rFonts w:hint="eastAsia" w:ascii="仿宋_GB2312" w:eastAsia="仿宋_GB2312"/>
          <w:color w:val="000000"/>
          <w:sz w:val="32"/>
          <w:szCs w:val="32"/>
        </w:rPr>
        <w:t>网络生活中的道德要求；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7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⑦</w:t>
      </w:r>
      <w:r>
        <w:rPr>
          <w:rFonts w:ascii="仿宋_GB2312" w:eastAsia="仿宋_GB2312"/>
          <w:color w:val="000000"/>
          <w:sz w:val="32"/>
          <w:szCs w:val="32"/>
        </w:rPr>
        <w:fldChar w:fldCharType="end"/>
      </w:r>
      <w:r>
        <w:rPr>
          <w:rFonts w:hint="eastAsia" w:ascii="仿宋_GB2312" w:eastAsia="仿宋_GB2312"/>
          <w:color w:val="000000"/>
          <w:sz w:val="32"/>
          <w:szCs w:val="32"/>
        </w:rPr>
        <w:t>中华传统美德的创造性转化和创新性发展；</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8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⑧</w:t>
      </w:r>
      <w:r>
        <w:rPr>
          <w:rFonts w:ascii="仿宋_GB2312" w:eastAsia="仿宋_GB2312"/>
          <w:color w:val="000000"/>
          <w:sz w:val="32"/>
          <w:szCs w:val="32"/>
        </w:rPr>
        <w:fldChar w:fldCharType="end"/>
      </w:r>
      <w:r>
        <w:rPr>
          <w:rFonts w:hint="eastAsia" w:ascii="仿宋_GB2312" w:eastAsia="仿宋_GB2312"/>
          <w:color w:val="000000"/>
          <w:sz w:val="32"/>
          <w:szCs w:val="32"/>
        </w:rPr>
        <w:t>中国革命道德的当代价值；</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56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9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⑨</w:t>
      </w:r>
      <w:r>
        <w:rPr>
          <w:rFonts w:ascii="仿宋_GB2312" w:eastAsia="仿宋_GB2312"/>
          <w:color w:val="000000"/>
          <w:sz w:val="32"/>
          <w:szCs w:val="32"/>
        </w:rPr>
        <w:fldChar w:fldCharType="end"/>
      </w:r>
      <w:r>
        <w:rPr>
          <w:rFonts w:hint="eastAsia" w:ascii="仿宋_GB2312" w:eastAsia="仿宋_GB2312"/>
          <w:color w:val="000000"/>
          <w:sz w:val="32"/>
          <w:szCs w:val="32"/>
        </w:rPr>
        <w:t>正确的恋爱观与婚姻观。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崇德向善的道德实践，提升自身道德修养。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7</w:t>
      </w:r>
      <w:r>
        <w:rPr>
          <w:rFonts w:ascii="仿宋_GB2312" w:eastAsia="仿宋_GB2312"/>
          <w:b/>
          <w:color w:val="000000"/>
          <w:sz w:val="32"/>
          <w:szCs w:val="32"/>
        </w:rPr>
        <w:t>.</w:t>
      </w:r>
      <w:r>
        <w:rPr>
          <w:rFonts w:hint="eastAsia" w:ascii="仿宋_GB2312" w:eastAsia="仿宋_GB2312"/>
          <w:b/>
          <w:color w:val="000000"/>
          <w:sz w:val="32"/>
          <w:szCs w:val="32"/>
        </w:rPr>
        <w:t>学习法治思想 提升法治素养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法律及其历史发展；</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我国社会主义法律的本质特征；</w:t>
      </w:r>
      <w:r>
        <w:rPr>
          <w:rFonts w:ascii="仿宋_GB2312" w:eastAsia="仿宋_GB2312"/>
          <w:color w:val="000000"/>
          <w:sz w:val="32"/>
          <w:szCs w:val="32"/>
        </w:rPr>
        <w:t xml:space="preserve"> </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我国社会主义法律的运行；</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全面依法治国的根本遵循；</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习近平法治思想的主要内容；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6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⑥</w:t>
      </w:r>
      <w:r>
        <w:rPr>
          <w:rFonts w:ascii="仿宋_GB2312" w:eastAsia="仿宋_GB2312"/>
          <w:color w:val="000000"/>
          <w:sz w:val="32"/>
          <w:szCs w:val="32"/>
        </w:rPr>
        <w:fldChar w:fldCharType="end"/>
      </w:r>
      <w:r>
        <w:rPr>
          <w:rFonts w:hint="eastAsia" w:ascii="仿宋_GB2312" w:eastAsia="仿宋_GB2312"/>
          <w:color w:val="000000"/>
          <w:sz w:val="32"/>
          <w:szCs w:val="32"/>
        </w:rPr>
        <w:t>我国宪法的地位和基本原则；</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7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⑦</w:t>
      </w:r>
      <w:r>
        <w:rPr>
          <w:rFonts w:ascii="仿宋_GB2312" w:eastAsia="仿宋_GB2312"/>
          <w:color w:val="000000"/>
          <w:sz w:val="32"/>
          <w:szCs w:val="32"/>
        </w:rPr>
        <w:fldChar w:fldCharType="end"/>
      </w:r>
      <w:r>
        <w:rPr>
          <w:rFonts w:hint="eastAsia" w:ascii="仿宋_GB2312" w:eastAsia="仿宋_GB2312"/>
          <w:color w:val="000000"/>
          <w:sz w:val="32"/>
          <w:szCs w:val="32"/>
        </w:rPr>
        <w:t>我国宪法法律规定的权利和义务；</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8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⑧</w:t>
      </w:r>
      <w:r>
        <w:rPr>
          <w:rFonts w:ascii="仿宋_GB2312" w:eastAsia="仿宋_GB2312"/>
          <w:color w:val="000000"/>
          <w:sz w:val="32"/>
          <w:szCs w:val="32"/>
        </w:rPr>
        <w:fldChar w:fldCharType="end"/>
      </w:r>
      <w:r>
        <w:rPr>
          <w:rFonts w:hint="eastAsia" w:ascii="仿宋_GB2312" w:eastAsia="仿宋_GB2312"/>
          <w:color w:val="000000"/>
          <w:sz w:val="32"/>
          <w:szCs w:val="32"/>
        </w:rPr>
        <w:t>法律权利与法律义务。</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我国社会主义法律是党的主张和人民意志的统一；</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习近平法治思想的意义；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走中国特色社会主义法治道路；</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建设法治中国；</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加强宪法实施与监督；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6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⑥</w:t>
      </w:r>
      <w:r>
        <w:rPr>
          <w:rFonts w:ascii="仿宋_GB2312" w:eastAsia="仿宋_GB2312"/>
          <w:color w:val="000000"/>
          <w:sz w:val="32"/>
          <w:szCs w:val="32"/>
        </w:rPr>
        <w:fldChar w:fldCharType="end"/>
      </w:r>
      <w:r>
        <w:rPr>
          <w:rFonts w:hint="eastAsia" w:ascii="仿宋_GB2312" w:eastAsia="仿宋_GB2312"/>
          <w:color w:val="000000"/>
          <w:sz w:val="32"/>
          <w:szCs w:val="32"/>
        </w:rPr>
        <w:t>社会主义法治思维。</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依法行使法律权利和依法履行法律义务；</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新时代大学生要不断提升法治素养。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楷体" w:hAnsi="楷体" w:eastAsia="楷体"/>
          <w:b/>
          <w:color w:val="000000"/>
          <w:sz w:val="32"/>
          <w:szCs w:val="32"/>
        </w:rPr>
      </w:pPr>
      <w:r>
        <w:rPr>
          <w:rFonts w:hint="eastAsia" w:ascii="楷体" w:hAnsi="楷体" w:eastAsia="楷体"/>
          <w:b/>
          <w:color w:val="000000"/>
          <w:sz w:val="32"/>
          <w:szCs w:val="32"/>
        </w:rPr>
        <w:t>（二）毛泽东思想和中国特色社会主义理论体系概论（约25分）</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毛泽东思想及其历史地位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毛泽东思想形成发展的过程；</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毛泽东思想的主要内容。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毛泽东思想形成、发展的历史条件；</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毛泽东思想活的灵魂。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毛泽东思想的历史地位。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新民主主义革命理论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近代中国的社会性质和主要矛盾；</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近代中国革命的时代特征；</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新民主主义革命的总路线；</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新民主主义革命的基本纲领；</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新民主主义革命的性质和前途。</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新民主主义革命道路的提出、内容和重大意义；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新民主主义革命道路形成的必然性；</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新民主主义革命的三大法宝及其相互关系。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新民主主义革命的基本经验。</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3</w:t>
      </w:r>
      <w:r>
        <w:rPr>
          <w:rFonts w:ascii="仿宋_GB2312" w:eastAsia="仿宋_GB2312"/>
          <w:b/>
          <w:color w:val="000000"/>
          <w:sz w:val="32"/>
          <w:szCs w:val="32"/>
        </w:rPr>
        <w:t>.</w:t>
      </w:r>
      <w:r>
        <w:rPr>
          <w:rFonts w:hint="eastAsia" w:ascii="仿宋_GB2312" w:eastAsia="仿宋_GB2312"/>
          <w:b/>
          <w:color w:val="000000"/>
          <w:sz w:val="32"/>
          <w:szCs w:val="32"/>
        </w:rPr>
        <w:t>社会主义改造理论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新民主主义社会的性质；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新民主主义社会的五种经济成分；</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党在过渡时期的总路线；</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适合中国特点的社会主义改造道路和历史经验。</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走适合我国国情的社会主义工业化的历史必然性；</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党在过渡时期的总路线提出的理论依据；</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我国社会主义基本制度的确立及其理论依据。</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我国确立社会主义基本制度的重大意义。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4</w:t>
      </w:r>
      <w:r>
        <w:rPr>
          <w:rFonts w:ascii="仿宋_GB2312" w:eastAsia="仿宋_GB2312"/>
          <w:b/>
          <w:color w:val="000000"/>
          <w:sz w:val="32"/>
          <w:szCs w:val="32"/>
        </w:rPr>
        <w:t>.</w:t>
      </w:r>
      <w:r>
        <w:rPr>
          <w:rFonts w:hint="eastAsia" w:ascii="仿宋_GB2312" w:eastAsia="仿宋_GB2312"/>
          <w:b/>
          <w:color w:val="000000"/>
          <w:sz w:val="32"/>
          <w:szCs w:val="32"/>
        </w:rPr>
        <w:t>社会主义建设道路初步探索的理论成果</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《论十大关系》的主要内容、基本方针及标志意义；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《关于正确处理人民内部矛盾的问题》提出的历史背景；</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社会主义改造完成后我国社会的主要矛盾、根本任务和处理社会矛盾的基本方法；</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“三个主体，三个补充”的设想。</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社会主义建设道路初步探索的重要理论成果；</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走中国工业化道路的思想；</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党对社会主义建设道路初步探索的意义。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党对社会主义建设道路初步探索的经验教训。</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5</w:t>
      </w:r>
      <w:r>
        <w:rPr>
          <w:rFonts w:ascii="仿宋_GB2312" w:eastAsia="仿宋_GB2312"/>
          <w:b/>
          <w:color w:val="000000"/>
          <w:sz w:val="32"/>
          <w:szCs w:val="32"/>
        </w:rPr>
        <w:t>.</w:t>
      </w:r>
      <w:r>
        <w:rPr>
          <w:rFonts w:hint="eastAsia" w:ascii="仿宋_GB2312" w:eastAsia="仿宋_GB2312"/>
          <w:b/>
          <w:color w:val="000000"/>
          <w:sz w:val="32"/>
          <w:szCs w:val="32"/>
        </w:rPr>
        <w:t>邓小平理论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邓小平理论的形成条件和形成过程；</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邓小平理论回答的基本问题及主要内容；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“三步走”战略；</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“和平统一、一国两制”构想的基本内容。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社会主义初级阶段理论；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党在社会主义初级阶段的基本路线；</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社会主义根本任务理论；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改革开放理论；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社会主义市场经济理论。</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邓小平理论的历史地位。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6</w:t>
      </w:r>
      <w:r>
        <w:rPr>
          <w:rFonts w:ascii="仿宋_GB2312" w:eastAsia="仿宋_GB2312"/>
          <w:b/>
          <w:color w:val="000000"/>
          <w:sz w:val="32"/>
          <w:szCs w:val="32"/>
        </w:rPr>
        <w:t>.</w:t>
      </w:r>
      <w:r>
        <w:rPr>
          <w:rFonts w:hint="eastAsia" w:ascii="仿宋_GB2312" w:eastAsia="仿宋_GB2312"/>
          <w:b/>
          <w:color w:val="000000"/>
          <w:sz w:val="32"/>
          <w:szCs w:val="32"/>
        </w:rPr>
        <w:t>“三个代表”重要思想</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“三个代表”重要思想的形成条件和形成过程；</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“三个代表”重要思想的核心观点和主要内容。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发展是党执政兴国的第一要务；</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“三个代表”重要思想的历史地位。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7</w:t>
      </w:r>
      <w:r>
        <w:rPr>
          <w:rFonts w:ascii="仿宋_GB2312" w:eastAsia="仿宋_GB2312"/>
          <w:b/>
          <w:color w:val="000000"/>
          <w:sz w:val="32"/>
          <w:szCs w:val="32"/>
        </w:rPr>
        <w:t>.</w:t>
      </w:r>
      <w:r>
        <w:rPr>
          <w:rFonts w:hint="eastAsia" w:ascii="仿宋_GB2312" w:eastAsia="仿宋_GB2312"/>
          <w:b/>
          <w:color w:val="000000"/>
          <w:sz w:val="32"/>
          <w:szCs w:val="32"/>
        </w:rPr>
        <w:t>科学发展观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科学发展观的形成条件和形成过程；</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科学发展观的科学内涵和主要内容。</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科学发展观的第一要义；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科学发展观的基本要求；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社会主义和谐社会；</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科学发展观的历史地位。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楷体" w:hAnsi="楷体" w:eastAsia="楷体"/>
          <w:b/>
          <w:color w:val="000000"/>
          <w:sz w:val="32"/>
          <w:szCs w:val="32"/>
        </w:rPr>
      </w:pPr>
      <w:r>
        <w:rPr>
          <w:rFonts w:hint="eastAsia" w:ascii="楷体" w:hAnsi="楷体" w:eastAsia="楷体"/>
          <w:b/>
          <w:color w:val="000000"/>
          <w:sz w:val="32"/>
          <w:szCs w:val="32"/>
        </w:rPr>
        <w:t>（三）习近平新时代中国特色社会主义思想概论（约25分）</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习近平新时代中国特色社会主义思想及其历史地位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新时代标志我国发展新的历史方位；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新时代的内涵和意义；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社会主要矛盾的变化；</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习近平新时代中国特色社会主义思想的核心要义和丰富内涵；</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坚持和发展中国特色社会主义的基本方略。</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习近平新时代中国特色社会主义思想创立的社会历史条件；</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习近平新时代中国特色社会主义思想的理论特质。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习近平新时代中国特色社会主义思想的历史地位。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坚持和发展中国特色社会主义的总任务</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中国梦；</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新发展理念；</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新发展格局。</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奋力实现中国梦；</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贯彻新发展理念。</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建成社会主义现代化强国的战略安排。</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3</w:t>
      </w:r>
      <w:r>
        <w:rPr>
          <w:rFonts w:ascii="仿宋_GB2312" w:eastAsia="仿宋_GB2312"/>
          <w:b/>
          <w:color w:val="000000"/>
          <w:sz w:val="32"/>
          <w:szCs w:val="32"/>
        </w:rPr>
        <w:t>.</w:t>
      </w:r>
      <w:r>
        <w:rPr>
          <w:rFonts w:hint="eastAsia" w:ascii="仿宋_GB2312" w:eastAsia="仿宋_GB2312"/>
          <w:b/>
          <w:color w:val="000000"/>
          <w:sz w:val="32"/>
          <w:szCs w:val="32"/>
        </w:rPr>
        <w:t>“五位一体”总体布局</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供给侧结构性改革；</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“三去一降一补”；</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人民当家作主的制度体系；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社会主义核心价值观；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建设社会主义文化强国。</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建设现代化经济体系；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坚持党的领导、人民当家作主和依法治国的有机统一；</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马克思主义在意识形态领域中的指导地位；</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以民生为重点的社会建设；</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5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⑤</w:t>
      </w:r>
      <w:r>
        <w:rPr>
          <w:rFonts w:ascii="仿宋_GB2312" w:eastAsia="仿宋_GB2312"/>
          <w:color w:val="000000"/>
          <w:sz w:val="32"/>
          <w:szCs w:val="32"/>
        </w:rPr>
        <w:fldChar w:fldCharType="end"/>
      </w:r>
      <w:r>
        <w:rPr>
          <w:rFonts w:hint="eastAsia" w:ascii="仿宋_GB2312" w:eastAsia="仿宋_GB2312"/>
          <w:color w:val="000000"/>
          <w:sz w:val="32"/>
          <w:szCs w:val="32"/>
        </w:rPr>
        <w:t>走生产发展、生活富裕、生态良好的文明发展道路。</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习近平经济思想；</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习近平生态文明思想。</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ascii="仿宋_GB2312" w:eastAsia="仿宋_GB2312"/>
          <w:b/>
          <w:color w:val="000000"/>
          <w:sz w:val="32"/>
          <w:szCs w:val="32"/>
        </w:rPr>
        <w:t>4.</w:t>
      </w:r>
      <w:r>
        <w:rPr>
          <w:rFonts w:hint="eastAsia" w:ascii="仿宋_GB2312" w:eastAsia="仿宋_GB2312"/>
          <w:b/>
          <w:color w:val="000000"/>
          <w:sz w:val="32"/>
          <w:szCs w:val="32"/>
        </w:rPr>
        <w:t>“四个全面”战略布局</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“四个全面”战略布局；</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全面深化改革的总目标；</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全面依法治国的总目标；</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新时代党的建设的总要求。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中国特色社会主义现代化国家的基本特征；</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全面深化改革的方向、立场和原则；</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全面从严治党是伟大的自我革命。</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坚持和完善中国特色社会主义制度，推进国家治理现代化；</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走中国特色社会主义法治道路；</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把全面从严治党引向深入。</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5</w:t>
      </w:r>
      <w:r>
        <w:rPr>
          <w:rFonts w:ascii="仿宋_GB2312" w:eastAsia="仿宋_GB2312"/>
          <w:b/>
          <w:color w:val="000000"/>
          <w:sz w:val="32"/>
          <w:szCs w:val="32"/>
        </w:rPr>
        <w:t>.</w:t>
      </w:r>
      <w:r>
        <w:rPr>
          <w:rFonts w:hint="eastAsia" w:ascii="仿宋_GB2312" w:eastAsia="仿宋_GB2312"/>
          <w:b/>
          <w:color w:val="000000"/>
          <w:sz w:val="32"/>
          <w:szCs w:val="32"/>
        </w:rPr>
        <w:t>实现中族伟大复兴的重要保障</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总体国家安全观；</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习近平强军思想；</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党在新时代的强军目标；</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4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④</w:t>
      </w:r>
      <w:r>
        <w:rPr>
          <w:rFonts w:ascii="仿宋_GB2312" w:eastAsia="仿宋_GB2312"/>
          <w:color w:val="000000"/>
          <w:sz w:val="32"/>
          <w:szCs w:val="32"/>
        </w:rPr>
        <w:fldChar w:fldCharType="end"/>
      </w:r>
      <w:r>
        <w:rPr>
          <w:rFonts w:hint="eastAsia" w:ascii="仿宋_GB2312" w:eastAsia="仿宋_GB2312"/>
          <w:color w:val="000000"/>
          <w:sz w:val="32"/>
          <w:szCs w:val="32"/>
        </w:rPr>
        <w:t>“一国两制”方针。</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走中国特色国家安全道路；</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构建一体化的国家战略体系和能力；</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实现祖国完全统一是中华民族根本利益所在。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实现祖国完全统一是中华民族根本利益所在。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6</w:t>
      </w:r>
      <w:r>
        <w:rPr>
          <w:rFonts w:ascii="仿宋_GB2312" w:eastAsia="仿宋_GB2312"/>
          <w:b/>
          <w:color w:val="000000"/>
          <w:sz w:val="32"/>
          <w:szCs w:val="32"/>
        </w:rPr>
        <w:t>.</w:t>
      </w:r>
      <w:r>
        <w:rPr>
          <w:rFonts w:hint="eastAsia" w:ascii="仿宋_GB2312" w:eastAsia="仿宋_GB2312"/>
          <w:b/>
          <w:color w:val="000000"/>
          <w:sz w:val="32"/>
          <w:szCs w:val="32"/>
        </w:rPr>
        <w:t>中国特色大国外交</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习近平外交思想的核心要义；</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独立自主的和平外交政策；</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人类命运共同体的内涵。</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新时代对外工作的根本遵循；</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独立自主和平外交政策。</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推动建立新型国际关系。</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仿宋_GB2312" w:eastAsia="仿宋_GB2312"/>
          <w:b/>
          <w:color w:val="000000"/>
          <w:sz w:val="32"/>
          <w:szCs w:val="32"/>
        </w:rPr>
      </w:pPr>
      <w:r>
        <w:rPr>
          <w:rFonts w:hint="eastAsia" w:ascii="仿宋_GB2312" w:eastAsia="仿宋_GB2312"/>
          <w:b/>
          <w:color w:val="000000"/>
          <w:sz w:val="32"/>
          <w:szCs w:val="32"/>
        </w:rPr>
        <w:t>7</w:t>
      </w:r>
      <w:r>
        <w:rPr>
          <w:rFonts w:ascii="仿宋_GB2312" w:eastAsia="仿宋_GB2312"/>
          <w:b/>
          <w:color w:val="000000"/>
          <w:sz w:val="32"/>
          <w:szCs w:val="32"/>
        </w:rPr>
        <w:t>.</w:t>
      </w:r>
      <w:r>
        <w:rPr>
          <w:rFonts w:hint="eastAsia" w:ascii="仿宋_GB2312" w:eastAsia="仿宋_GB2312"/>
          <w:b/>
          <w:color w:val="000000"/>
          <w:sz w:val="32"/>
          <w:szCs w:val="32"/>
        </w:rPr>
        <w:t>坚持和加强党的领导</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（1）识记</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中国共产党的性质；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新时代中国共产党的历史使命；</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3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③</w:t>
      </w:r>
      <w:r>
        <w:rPr>
          <w:rFonts w:ascii="仿宋_GB2312" w:eastAsia="仿宋_GB2312"/>
          <w:color w:val="000000"/>
          <w:sz w:val="32"/>
          <w:szCs w:val="32"/>
        </w:rPr>
        <w:fldChar w:fldCharType="end"/>
      </w:r>
      <w:r>
        <w:rPr>
          <w:rFonts w:hint="eastAsia" w:ascii="仿宋_GB2312" w:eastAsia="仿宋_GB2312"/>
          <w:color w:val="000000"/>
          <w:sz w:val="32"/>
          <w:szCs w:val="32"/>
        </w:rPr>
        <w:t>党的领导制度。</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（2）理解</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1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①</w:t>
      </w:r>
      <w:r>
        <w:rPr>
          <w:rFonts w:ascii="仿宋_GB2312" w:eastAsia="仿宋_GB2312"/>
          <w:color w:val="000000"/>
          <w:sz w:val="32"/>
          <w:szCs w:val="32"/>
        </w:rPr>
        <w:fldChar w:fldCharType="end"/>
      </w:r>
      <w:r>
        <w:rPr>
          <w:rFonts w:hint="eastAsia" w:ascii="仿宋_GB2312" w:eastAsia="仿宋_GB2312"/>
          <w:color w:val="000000"/>
          <w:sz w:val="32"/>
          <w:szCs w:val="32"/>
        </w:rPr>
        <w:t>中国共产党的领导地位是历史和人民的选择；</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 </w:instrText>
      </w:r>
      <w:r>
        <w:rPr>
          <w:rFonts w:hint="eastAsia" w:ascii="仿宋_GB2312" w:eastAsia="仿宋_GB2312"/>
          <w:color w:val="000000"/>
          <w:sz w:val="32"/>
          <w:szCs w:val="32"/>
        </w:rPr>
        <w:instrText xml:space="preserve">= 2 \* GB3</w:instrText>
      </w:r>
      <w:r>
        <w:rPr>
          <w:rFonts w:ascii="仿宋_GB2312" w:eastAsia="仿宋_GB2312"/>
          <w:color w:val="000000"/>
          <w:sz w:val="32"/>
          <w:szCs w:val="32"/>
        </w:rPr>
        <w:instrText xml:space="preserve"> </w:instrText>
      </w:r>
      <w:r>
        <w:rPr>
          <w:rFonts w:ascii="仿宋_GB2312" w:eastAsia="仿宋_GB2312"/>
          <w:color w:val="000000"/>
          <w:sz w:val="32"/>
          <w:szCs w:val="32"/>
        </w:rPr>
        <w:fldChar w:fldCharType="separate"/>
      </w:r>
      <w:r>
        <w:rPr>
          <w:rFonts w:hint="eastAsia" w:ascii="仿宋_GB2312" w:eastAsia="仿宋_GB2312"/>
          <w:color w:val="000000"/>
          <w:sz w:val="32"/>
          <w:szCs w:val="32"/>
        </w:rPr>
        <w:t>②</w:t>
      </w:r>
      <w:r>
        <w:rPr>
          <w:rFonts w:ascii="仿宋_GB2312" w:eastAsia="仿宋_GB2312"/>
          <w:color w:val="000000"/>
          <w:sz w:val="32"/>
          <w:szCs w:val="32"/>
        </w:rPr>
        <w:fldChar w:fldCharType="end"/>
      </w:r>
      <w:r>
        <w:rPr>
          <w:rFonts w:hint="eastAsia" w:ascii="仿宋_GB2312" w:eastAsia="仿宋_GB2312"/>
          <w:color w:val="000000"/>
          <w:sz w:val="32"/>
          <w:szCs w:val="32"/>
        </w:rPr>
        <w:t>中国共产党是最高政治领导力量。</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（3）应用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中国共产党的领导是中国特色社会主义最本质的特征和中国特色社会主义制度的最大优势。</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3" w:firstLineChars="200"/>
        <w:jc w:val="both"/>
        <w:textAlignment w:val="auto"/>
        <w:rPr>
          <w:rFonts w:ascii="楷体" w:hAnsi="楷体" w:eastAsia="楷体"/>
          <w:color w:val="000000"/>
          <w:sz w:val="32"/>
          <w:szCs w:val="32"/>
        </w:rPr>
      </w:pPr>
      <w:r>
        <w:rPr>
          <w:rFonts w:hint="eastAsia" w:ascii="楷体" w:hAnsi="楷体" w:eastAsia="楷体"/>
          <w:b/>
          <w:color w:val="000000"/>
          <w:sz w:val="32"/>
          <w:szCs w:val="32"/>
        </w:rPr>
        <w:t>（四）形势与政策内容（约25分）</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考试前一年（1月-12月）中共中央宣传部时事报告杂志社出版的《时事报告（大学生版）》教学要点及国内外重大时政事件。</w:t>
      </w:r>
    </w:p>
    <w:p>
      <w:pPr>
        <w:pStyle w:val="3"/>
        <w:keepNext w:val="0"/>
        <w:keepLines w:val="0"/>
        <w:pageBreakBefore w:val="0"/>
        <w:kinsoku/>
        <w:wordWrap/>
        <w:overflowPunct/>
        <w:topLinePunct w:val="0"/>
        <w:autoSpaceDN/>
        <w:bidi w:val="0"/>
        <w:adjustRightInd w:val="0"/>
        <w:snapToGrid w:val="0"/>
        <w:spacing w:line="600" w:lineRule="exact"/>
        <w:ind w:firstLine="643" w:firstLineChars="200"/>
        <w:jc w:val="both"/>
        <w:textAlignment w:val="auto"/>
        <w:rPr>
          <w:rFonts w:ascii="Times New Roman" w:hAnsi="Times New Roman" w:eastAsia="楷体_GB2312"/>
          <w:b/>
          <w:bCs/>
          <w:color w:val="000000"/>
          <w:sz w:val="32"/>
          <w:szCs w:val="32"/>
        </w:rPr>
      </w:pPr>
      <w:r>
        <w:rPr>
          <w:rFonts w:hint="eastAsia" w:ascii="Times New Roman" w:hAnsi="Times New Roman" w:eastAsia="楷体_GB2312"/>
          <w:b/>
          <w:bCs/>
          <w:color w:val="000000"/>
          <w:sz w:val="32"/>
          <w:szCs w:val="32"/>
        </w:rPr>
        <w:t>三、考试形式与参考题型</w:t>
      </w:r>
    </w:p>
    <w:p>
      <w:pPr>
        <w:keepNext w:val="0"/>
        <w:keepLines w:val="0"/>
        <w:pageBreakBefore w:val="0"/>
        <w:kinsoku/>
        <w:wordWrap/>
        <w:overflowPunct/>
        <w:topLinePunct w:val="0"/>
        <w:autoSpaceDN/>
        <w:bidi w:val="0"/>
        <w:adjustRightInd w:val="0"/>
        <w:snapToGrid w:val="0"/>
        <w:spacing w:line="600" w:lineRule="exact"/>
        <w:ind w:firstLine="643" w:firstLineChars="200"/>
        <w:textAlignment w:val="auto"/>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（一）考试形式</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考试采用闭卷、笔试形式。考试时间为120分钟，全卷满分100分。</w:t>
      </w:r>
      <w:r>
        <w:rPr>
          <w:rFonts w:hint="eastAsia" w:ascii="仿宋_GB2312" w:hAnsi="宋体" w:eastAsia="仿宋_GB2312"/>
          <w:color w:val="000000"/>
          <w:sz w:val="32"/>
          <w:szCs w:val="32"/>
        </w:rPr>
        <w:t>考试不使用计算器。</w:t>
      </w:r>
    </w:p>
    <w:p>
      <w:pPr>
        <w:pStyle w:val="8"/>
        <w:keepNext w:val="0"/>
        <w:keepLines w:val="0"/>
        <w:pageBreakBefore w:val="0"/>
        <w:shd w:val="clear" w:color="auto" w:fill="FFFFFF"/>
        <w:kinsoku/>
        <w:wordWrap/>
        <w:overflowPunct/>
        <w:topLinePunct w:val="0"/>
        <w:autoSpaceDN/>
        <w:bidi w:val="0"/>
        <w:adjustRightInd w:val="0"/>
        <w:snapToGrid w:val="0"/>
        <w:spacing w:before="0" w:beforeAutospacing="0" w:after="0" w:afterAutospacing="0" w:line="600" w:lineRule="exact"/>
        <w:jc w:val="both"/>
        <w:textAlignment w:val="auto"/>
        <w:rPr>
          <w:rFonts w:ascii="Times New Roman" w:hAnsi="Times New Roman" w:eastAsia="楷体_GB2312" w:cs="Times New Roman"/>
          <w:b/>
          <w:bCs/>
          <w:color w:val="000000"/>
          <w:sz w:val="32"/>
          <w:szCs w:val="32"/>
        </w:rPr>
      </w:pPr>
      <w:r>
        <w:rPr>
          <w:rFonts w:hint="eastAsia" w:ascii="仿宋_GB2312" w:eastAsia="仿宋_GB2312"/>
          <w:color w:val="000000"/>
          <w:sz w:val="32"/>
          <w:szCs w:val="32"/>
        </w:rPr>
        <w:t>　　</w:t>
      </w:r>
      <w:r>
        <w:rPr>
          <w:rFonts w:hint="eastAsia" w:ascii="Times New Roman" w:hAnsi="Times New Roman" w:eastAsia="楷体_GB2312" w:cs="Times New Roman"/>
          <w:b/>
          <w:bCs/>
          <w:color w:val="000000"/>
          <w:sz w:val="32"/>
          <w:szCs w:val="32"/>
        </w:rPr>
        <w:t>（二）参考题型</w:t>
      </w:r>
    </w:p>
    <w:p>
      <w:pPr>
        <w:keepNext w:val="0"/>
        <w:keepLines w:val="0"/>
        <w:pageBreakBefore w:val="0"/>
        <w:kinsoku/>
        <w:wordWrap/>
        <w:overflowPunct/>
        <w:topLinePunct w:val="0"/>
        <w:autoSpaceDE w:val="0"/>
        <w:autoSpaceDN/>
        <w:bidi w:val="0"/>
        <w:adjustRightInd w:val="0"/>
        <w:snapToGrid w:val="0"/>
        <w:spacing w:line="600" w:lineRule="exact"/>
        <w:ind w:firstLine="640" w:firstLineChars="200"/>
        <w:textAlignment w:val="auto"/>
        <w:rPr>
          <w:rFonts w:ascii="仿宋_GB2312" w:hAnsi="宋体" w:eastAsia="仿宋_GB2312"/>
          <w:sz w:val="28"/>
          <w:szCs w:val="28"/>
        </w:rPr>
      </w:pPr>
      <w:r>
        <w:rPr>
          <w:rFonts w:hint="eastAsia" w:ascii="Times New Roman" w:hAnsi="Times New Roman" w:eastAsia="仿宋_GB2312" w:cs="Times New Roman"/>
          <w:color w:val="000000"/>
          <w:sz w:val="32"/>
          <w:szCs w:val="32"/>
        </w:rPr>
        <w:t>考试题型包括</w:t>
      </w:r>
      <w:r>
        <w:rPr>
          <w:rFonts w:hint="eastAsia" w:ascii="仿宋_GB2312" w:eastAsia="仿宋_GB2312"/>
          <w:color w:val="000000"/>
          <w:sz w:val="32"/>
          <w:szCs w:val="32"/>
        </w:rPr>
        <w:t>单项选择题、多项选择题、辨析题、材料分析题、简答题、论述题等</w:t>
      </w:r>
      <w:r>
        <w:rPr>
          <w:rFonts w:hint="eastAsia" w:ascii="仿宋_GB2312" w:hAnsi="仿宋_GB2312" w:eastAsia="仿宋_GB2312" w:cs="仿宋_GB2312"/>
          <w:color w:val="121212"/>
          <w:kern w:val="0"/>
          <w:sz w:val="32"/>
          <w:szCs w:val="32"/>
          <w:lang w:bidi="ar"/>
        </w:rPr>
        <w:t>，</w:t>
      </w:r>
      <w:r>
        <w:rPr>
          <w:rFonts w:hint="eastAsia" w:ascii="仿宋_GB2312" w:eastAsia="仿宋_GB2312"/>
          <w:color w:val="000000"/>
          <w:sz w:val="32"/>
          <w:szCs w:val="32"/>
        </w:rPr>
        <w:t>也可以采用其它符合学科性质和考试要求的题型。</w:t>
      </w:r>
    </w:p>
    <w:p>
      <w:pPr>
        <w:keepNext w:val="0"/>
        <w:keepLines w:val="0"/>
        <w:pageBreakBefore w:val="0"/>
        <w:kinsoku/>
        <w:wordWrap/>
        <w:overflowPunct/>
        <w:topLinePunct w:val="0"/>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四、参考书目</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jc w:val="left"/>
        <w:textAlignment w:val="auto"/>
        <w:outlineLvl w:val="1"/>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（一）马克思主义理论研究和建设工程重点教材：《思想道德与法治（2</w:t>
      </w:r>
      <w:r>
        <w:rPr>
          <w:rFonts w:ascii="仿宋_GB2312" w:hAnsi="宋体" w:eastAsia="仿宋_GB2312" w:cs="宋体"/>
          <w:color w:val="000000"/>
          <w:kern w:val="0"/>
          <w:sz w:val="32"/>
          <w:szCs w:val="32"/>
        </w:rPr>
        <w:t>021</w:t>
      </w:r>
      <w:r>
        <w:rPr>
          <w:rFonts w:hint="eastAsia" w:ascii="仿宋_GB2312" w:hAnsi="宋体" w:eastAsia="仿宋_GB2312" w:cs="宋体"/>
          <w:color w:val="000000"/>
          <w:kern w:val="0"/>
          <w:sz w:val="32"/>
          <w:szCs w:val="32"/>
        </w:rPr>
        <w:t>年版）》，高等教育出版社。</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640" w:firstLineChars="200"/>
        <w:jc w:val="left"/>
        <w:textAlignment w:val="auto"/>
        <w:outlineLvl w:val="1"/>
        <w:rPr>
          <w:rFonts w:ascii="仿宋_GB2312" w:hAnsi="宋体" w:eastAsia="仿宋_GB2312" w:cs="宋体"/>
          <w:color w:val="000000"/>
          <w:kern w:val="0"/>
          <w:sz w:val="32"/>
          <w:szCs w:val="32"/>
        </w:rPr>
      </w:pPr>
      <w:r>
        <w:rPr>
          <w:rFonts w:hint="eastAsia" w:ascii="楷体" w:hAnsi="楷体" w:eastAsia="楷体" w:cs="宋体"/>
          <w:color w:val="000000"/>
          <w:kern w:val="0"/>
          <w:sz w:val="32"/>
          <w:szCs w:val="32"/>
        </w:rPr>
        <w:t>（二）</w:t>
      </w:r>
      <w:r>
        <w:rPr>
          <w:rFonts w:hint="eastAsia" w:ascii="仿宋_GB2312" w:hAnsi="宋体" w:eastAsia="仿宋_GB2312" w:cs="宋体"/>
          <w:color w:val="000000"/>
          <w:kern w:val="0"/>
          <w:sz w:val="32"/>
          <w:szCs w:val="32"/>
        </w:rPr>
        <w:t>马克思主义理论研究和建设工程重点教材：《毛泽东思想和中国特色社会主义理论体系概述（2</w:t>
      </w:r>
      <w:r>
        <w:rPr>
          <w:rFonts w:ascii="仿宋_GB2312" w:hAnsi="宋体" w:eastAsia="仿宋_GB2312" w:cs="宋体"/>
          <w:color w:val="000000"/>
          <w:kern w:val="0"/>
          <w:sz w:val="32"/>
          <w:szCs w:val="32"/>
        </w:rPr>
        <w:t>021</w:t>
      </w:r>
      <w:r>
        <w:rPr>
          <w:rFonts w:hint="eastAsia" w:ascii="仿宋_GB2312" w:hAnsi="宋体" w:eastAsia="仿宋_GB2312" w:cs="宋体"/>
          <w:color w:val="000000"/>
          <w:kern w:val="0"/>
          <w:sz w:val="32"/>
          <w:szCs w:val="32"/>
        </w:rPr>
        <w:t>年版）》，高等教育出版社。</w:t>
      </w:r>
    </w:p>
    <w:p>
      <w:pPr>
        <w:keepNext w:val="0"/>
        <w:keepLines w:val="0"/>
        <w:pageBreakBefore w:val="0"/>
        <w:widowControl/>
        <w:shd w:val="clear" w:color="auto" w:fill="FFFFFF"/>
        <w:kinsoku/>
        <w:wordWrap/>
        <w:overflowPunct/>
        <w:topLinePunct w:val="0"/>
        <w:autoSpaceDN/>
        <w:bidi w:val="0"/>
        <w:adjustRightInd w:val="0"/>
        <w:snapToGrid w:val="0"/>
        <w:spacing w:line="600" w:lineRule="exact"/>
        <w:ind w:firstLine="562" w:firstLineChars="200"/>
        <w:jc w:val="left"/>
        <w:textAlignment w:val="auto"/>
        <w:outlineLvl w:val="1"/>
        <w:rPr>
          <w:rFonts w:ascii="黑体" w:hAnsi="黑体" w:eastAsia="黑体" w:cs="宋体"/>
          <w:b/>
          <w:bCs/>
          <w:color w:val="333333"/>
          <w:kern w:val="0"/>
          <w:sz w:val="28"/>
          <w:szCs w:val="28"/>
        </w:rPr>
      </w:pPr>
    </w:p>
    <w:bookmarkEnd w:id="0"/>
    <w:sectPr>
      <w:footerReference r:id="rId3" w:type="default"/>
      <w:pgSz w:w="11906" w:h="16838"/>
      <w:pgMar w:top="1723" w:right="1519" w:bottom="1440" w:left="1519"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1ZWY2YmM0MzFkMTIxOGM1MzI4Zjg3NDIzNTY1NWEifQ=="/>
  </w:docVars>
  <w:rsids>
    <w:rsidRoot w:val="00C34EFD"/>
    <w:rsid w:val="000009E1"/>
    <w:rsid w:val="00011F47"/>
    <w:rsid w:val="00082CB4"/>
    <w:rsid w:val="00124E00"/>
    <w:rsid w:val="00130C28"/>
    <w:rsid w:val="00140557"/>
    <w:rsid w:val="001729DB"/>
    <w:rsid w:val="00174132"/>
    <w:rsid w:val="001A2956"/>
    <w:rsid w:val="001A59EF"/>
    <w:rsid w:val="001B5807"/>
    <w:rsid w:val="001C5DC0"/>
    <w:rsid w:val="002340EE"/>
    <w:rsid w:val="00284111"/>
    <w:rsid w:val="00292F76"/>
    <w:rsid w:val="002B7BDC"/>
    <w:rsid w:val="0031286B"/>
    <w:rsid w:val="00333BED"/>
    <w:rsid w:val="00393800"/>
    <w:rsid w:val="003945DB"/>
    <w:rsid w:val="003B6224"/>
    <w:rsid w:val="003E5A96"/>
    <w:rsid w:val="003F3C34"/>
    <w:rsid w:val="003F670C"/>
    <w:rsid w:val="004051A5"/>
    <w:rsid w:val="00424475"/>
    <w:rsid w:val="00484B5D"/>
    <w:rsid w:val="004A3EE6"/>
    <w:rsid w:val="004F0FF2"/>
    <w:rsid w:val="004F5036"/>
    <w:rsid w:val="0050316E"/>
    <w:rsid w:val="00585592"/>
    <w:rsid w:val="005A1BEA"/>
    <w:rsid w:val="005D0F4B"/>
    <w:rsid w:val="005E0504"/>
    <w:rsid w:val="006204C3"/>
    <w:rsid w:val="006748B4"/>
    <w:rsid w:val="00721CC8"/>
    <w:rsid w:val="00751D90"/>
    <w:rsid w:val="0078472D"/>
    <w:rsid w:val="00791724"/>
    <w:rsid w:val="007A180E"/>
    <w:rsid w:val="007B50F4"/>
    <w:rsid w:val="007F21D5"/>
    <w:rsid w:val="007F305E"/>
    <w:rsid w:val="007F7552"/>
    <w:rsid w:val="0081582D"/>
    <w:rsid w:val="008242BF"/>
    <w:rsid w:val="0084367D"/>
    <w:rsid w:val="00857F35"/>
    <w:rsid w:val="00870598"/>
    <w:rsid w:val="008B44E9"/>
    <w:rsid w:val="0099202F"/>
    <w:rsid w:val="00A15CD6"/>
    <w:rsid w:val="00A20C5C"/>
    <w:rsid w:val="00A40922"/>
    <w:rsid w:val="00A46F58"/>
    <w:rsid w:val="00AD69AD"/>
    <w:rsid w:val="00B73646"/>
    <w:rsid w:val="00B83A4C"/>
    <w:rsid w:val="00B92F37"/>
    <w:rsid w:val="00BB3B18"/>
    <w:rsid w:val="00C34EFD"/>
    <w:rsid w:val="00C43F0A"/>
    <w:rsid w:val="00C50D9E"/>
    <w:rsid w:val="00C57752"/>
    <w:rsid w:val="00C6021E"/>
    <w:rsid w:val="00CC297F"/>
    <w:rsid w:val="00CC2E13"/>
    <w:rsid w:val="00CC7737"/>
    <w:rsid w:val="00CD0EA9"/>
    <w:rsid w:val="00CE2521"/>
    <w:rsid w:val="00CE62CE"/>
    <w:rsid w:val="00CF17DB"/>
    <w:rsid w:val="00D56482"/>
    <w:rsid w:val="00D63AC0"/>
    <w:rsid w:val="00E40AEB"/>
    <w:rsid w:val="00E953BF"/>
    <w:rsid w:val="00F23875"/>
    <w:rsid w:val="00F431F5"/>
    <w:rsid w:val="00F60837"/>
    <w:rsid w:val="00F62A44"/>
    <w:rsid w:val="00F77147"/>
    <w:rsid w:val="00F97C94"/>
    <w:rsid w:val="00FA14F6"/>
    <w:rsid w:val="00FE13BD"/>
    <w:rsid w:val="00FE7532"/>
    <w:rsid w:val="08330BA3"/>
    <w:rsid w:val="09863C5B"/>
    <w:rsid w:val="0BD85AA5"/>
    <w:rsid w:val="0D1E2FF5"/>
    <w:rsid w:val="108E4968"/>
    <w:rsid w:val="184116DC"/>
    <w:rsid w:val="19CE4C86"/>
    <w:rsid w:val="1AAE0697"/>
    <w:rsid w:val="1E89430B"/>
    <w:rsid w:val="2A83602D"/>
    <w:rsid w:val="2CAF15B6"/>
    <w:rsid w:val="32B43886"/>
    <w:rsid w:val="39485444"/>
    <w:rsid w:val="3990421B"/>
    <w:rsid w:val="43175035"/>
    <w:rsid w:val="50080283"/>
    <w:rsid w:val="566C5CA0"/>
    <w:rsid w:val="5E183977"/>
    <w:rsid w:val="743370C2"/>
    <w:rsid w:val="75E621B3"/>
    <w:rsid w:val="7AED3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link w:val="15"/>
    <w:qFormat/>
    <w:uiPriority w:val="0"/>
    <w:pPr>
      <w:jc w:val="left"/>
    </w:pPr>
    <w:rPr>
      <w:rFonts w:ascii="Calibri" w:hAnsi="Calibri" w:eastAsia="宋体" w:cs="Times New Roman"/>
      <w:szCs w:val="24"/>
    </w:rPr>
  </w:style>
  <w:style w:type="paragraph" w:styleId="4">
    <w:name w:val="Body Text Indent"/>
    <w:basedOn w:val="1"/>
    <w:link w:val="17"/>
    <w:semiHidden/>
    <w:unhideWhenUsed/>
    <w:qFormat/>
    <w:uiPriority w:val="99"/>
    <w:pPr>
      <w:spacing w:after="120"/>
      <w:ind w:left="420" w:leftChars="200"/>
    </w:pPr>
  </w:style>
  <w:style w:type="paragraph" w:styleId="5">
    <w:name w:val="Balloon Text"/>
    <w:basedOn w:val="1"/>
    <w:link w:val="19"/>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4"/>
    <w:link w:val="18"/>
    <w:semiHidden/>
    <w:unhideWhenUsed/>
    <w:qFormat/>
    <w:uiPriority w:val="99"/>
    <w:pPr>
      <w:ind w:firstLine="420" w:firstLineChars="200"/>
    </w:pPr>
  </w:style>
  <w:style w:type="character" w:styleId="12">
    <w:name w:val="Strong"/>
    <w:basedOn w:val="11"/>
    <w:qFormat/>
    <w:uiPriority w:val="22"/>
    <w:rPr>
      <w:b/>
      <w:bCs/>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批注文字 字符"/>
    <w:basedOn w:val="11"/>
    <w:link w:val="3"/>
    <w:qFormat/>
    <w:uiPriority w:val="0"/>
    <w:rPr>
      <w:rFonts w:ascii="Calibri" w:hAnsi="Calibri" w:eastAsia="宋体" w:cs="Times New Roman"/>
      <w:szCs w:val="24"/>
    </w:rPr>
  </w:style>
  <w:style w:type="paragraph" w:customStyle="1" w:styleId="16">
    <w:name w:val="正文1"/>
    <w:next w:val="9"/>
    <w:qFormat/>
    <w:uiPriority w:val="0"/>
    <w:pPr>
      <w:widowControl w:val="0"/>
      <w:jc w:val="both"/>
    </w:pPr>
    <w:rPr>
      <w:rFonts w:ascii="Calibri" w:hAnsi="Calibri" w:eastAsia="宋体" w:cs="Times New Roman"/>
      <w:kern w:val="2"/>
      <w:sz w:val="21"/>
      <w:szCs w:val="22"/>
      <w:lang w:val="en-US" w:eastAsia="zh-CN" w:bidi="ar-SA"/>
    </w:rPr>
  </w:style>
  <w:style w:type="character" w:customStyle="1" w:styleId="17">
    <w:name w:val="正文文本缩进 字符"/>
    <w:basedOn w:val="11"/>
    <w:link w:val="4"/>
    <w:semiHidden/>
    <w:qFormat/>
    <w:uiPriority w:val="99"/>
  </w:style>
  <w:style w:type="character" w:customStyle="1" w:styleId="18">
    <w:name w:val="正文首行缩进 2 字符"/>
    <w:basedOn w:val="17"/>
    <w:link w:val="9"/>
    <w:semiHidden/>
    <w:qFormat/>
    <w:uiPriority w:val="99"/>
  </w:style>
  <w:style w:type="character" w:customStyle="1" w:styleId="19">
    <w:name w:val="批注框文本 字符"/>
    <w:basedOn w:val="11"/>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15</Pages>
  <Words>1142</Words>
  <Characters>6516</Characters>
  <Lines>54</Lines>
  <Paragraphs>15</Paragraphs>
  <TotalTime>83</TotalTime>
  <ScaleCrop>false</ScaleCrop>
  <LinksUpToDate>false</LinksUpToDate>
  <CharactersWithSpaces>7643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2022-09-12T10:34:00Z</dcterms:created>
  <dc:creator>Windows User</dc:creator>
  <cp:lastModifiedBy>user</cp:lastModifiedBy>
  <cp:lastPrinted>2022-10-25T08:40:00Z</cp:lastPrinted>
  <dcterms:modified xsi:type="dcterms:W3CDTF">2022-11-07T01:57:35Z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EB923E4C2D314F51B259C765F5BBE4F4</vt:lpwstr>
  </property>
</Properties>
</file>