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_GB2312" w:eastAsia="仿宋_GB2312"/>
          <w:color w:val="FF0000"/>
          <w:sz w:val="34"/>
          <w:szCs w:val="34"/>
          <w:lang w:eastAsia="zh-CN"/>
        </w:rPr>
      </w:pPr>
    </w:p>
    <w:p>
      <w:pPr>
        <w:jc w:val="center"/>
        <w:rPr>
          <w:rFonts w:hint="eastAsia" w:ascii="仿宋_GB2312" w:eastAsia="仿宋_GB2312"/>
          <w:color w:val="FF0000"/>
          <w:sz w:val="34"/>
          <w:szCs w:val="34"/>
        </w:rPr>
      </w:pPr>
    </w:p>
    <w:p>
      <w:pPr>
        <w:jc w:val="center"/>
        <w:rPr>
          <w:rFonts w:hint="eastAsia" w:ascii="仿宋_GB2312" w:eastAsia="仿宋_GB2312"/>
          <w:color w:val="FF0000"/>
          <w:sz w:val="34"/>
          <w:szCs w:val="34"/>
        </w:rPr>
      </w:pPr>
    </w:p>
    <w:p>
      <w:pPr>
        <w:jc w:val="center"/>
        <w:rPr>
          <w:rFonts w:hint="eastAsia" w:ascii="仿宋_GB2312" w:eastAsia="仿宋_GB2312"/>
          <w:color w:val="FF0000"/>
          <w:sz w:val="34"/>
          <w:szCs w:val="34"/>
        </w:rPr>
      </w:pPr>
    </w:p>
    <w:p>
      <w:pPr>
        <w:jc w:val="center"/>
        <w:rPr>
          <w:rFonts w:hint="eastAsia" w:ascii="仿宋_GB2312" w:eastAsia="仿宋_GB2312"/>
          <w:color w:val="FF0000"/>
          <w:sz w:val="34"/>
          <w:szCs w:val="34"/>
        </w:rPr>
      </w:pPr>
    </w:p>
    <w:p>
      <w:pPr>
        <w:jc w:val="center"/>
        <w:rPr>
          <w:rFonts w:hint="eastAsia" w:ascii="仿宋_GB2312" w:eastAsia="仿宋_GB2312"/>
          <w:color w:val="FF0000"/>
          <w:sz w:val="34"/>
          <w:szCs w:val="34"/>
        </w:rPr>
      </w:pPr>
      <w:bookmarkStart w:id="0" w:name="_GoBack"/>
      <w:bookmarkEnd w:id="0"/>
    </w:p>
    <w:p>
      <w:pPr>
        <w:jc w:val="center"/>
        <w:rPr>
          <w:rFonts w:hint="eastAsia" w:ascii="仿宋_GB2312" w:eastAsia="仿宋_GB2312"/>
          <w:color w:val="FF0000"/>
          <w:sz w:val="34"/>
          <w:szCs w:val="34"/>
        </w:rPr>
      </w:pPr>
    </w:p>
    <w:p>
      <w:pPr>
        <w:jc w:val="center"/>
        <w:rPr>
          <w:rFonts w:ascii="仿宋_GB2312" w:eastAsia="仿宋_GB2312"/>
          <w:color w:val="auto"/>
          <w:sz w:val="34"/>
          <w:szCs w:val="34"/>
        </w:rPr>
      </w:pPr>
      <w:r>
        <w:rPr>
          <w:rFonts w:hint="eastAsia" w:ascii="仿宋_GB2312" w:eastAsia="仿宋_GB2312"/>
          <w:color w:val="auto"/>
          <w:sz w:val="34"/>
          <w:szCs w:val="34"/>
        </w:rPr>
        <w:t>闽北职院学</w:t>
      </w:r>
      <w:r>
        <w:rPr>
          <w:rFonts w:ascii="仿宋_GB2312" w:eastAsia="仿宋_GB2312"/>
          <w:color w:val="auto"/>
          <w:sz w:val="34"/>
          <w:szCs w:val="34"/>
        </w:rPr>
        <w:t>〔</w:t>
      </w:r>
      <w:r>
        <w:rPr>
          <w:rFonts w:hint="eastAsia" w:ascii="仿宋_GB2312" w:eastAsia="仿宋_GB2312"/>
          <w:color w:val="auto"/>
          <w:sz w:val="34"/>
          <w:szCs w:val="34"/>
        </w:rPr>
        <w:t>201</w:t>
      </w:r>
      <w:r>
        <w:rPr>
          <w:rFonts w:hint="eastAsia" w:ascii="仿宋_GB2312" w:eastAsia="仿宋_GB2312"/>
          <w:color w:val="auto"/>
          <w:sz w:val="34"/>
          <w:szCs w:val="34"/>
          <w:lang w:val="en-US" w:eastAsia="zh-CN"/>
        </w:rPr>
        <w:t>9</w:t>
      </w:r>
      <w:r>
        <w:rPr>
          <w:rFonts w:ascii="仿宋_GB2312" w:eastAsia="仿宋_GB2312"/>
          <w:color w:val="auto"/>
          <w:sz w:val="34"/>
          <w:szCs w:val="34"/>
        </w:rPr>
        <w:t>〕</w:t>
      </w:r>
      <w:r>
        <w:rPr>
          <w:rFonts w:hint="eastAsia" w:ascii="仿宋_GB2312" w:eastAsia="仿宋_GB2312"/>
          <w:color w:val="auto"/>
          <w:sz w:val="34"/>
          <w:szCs w:val="34"/>
          <w:lang w:val="en-US" w:eastAsia="zh-CN"/>
        </w:rPr>
        <w:t>61</w:t>
      </w:r>
      <w:r>
        <w:rPr>
          <w:rFonts w:ascii="仿宋_GB2312" w:eastAsia="仿宋_GB2312"/>
          <w:color w:val="auto"/>
          <w:sz w:val="34"/>
          <w:szCs w:val="34"/>
        </w:rPr>
        <w:t>号</w:t>
      </w:r>
    </w:p>
    <w:p>
      <w:pPr>
        <w:spacing w:line="500" w:lineRule="exact"/>
        <w:jc w:val="center"/>
        <w:rPr>
          <w:rFonts w:ascii="宋体" w:cs="宋体"/>
          <w:color w:val="auto"/>
          <w:kern w:val="0"/>
          <w:szCs w:val="21"/>
        </w:rPr>
      </w:pPr>
    </w:p>
    <w:p>
      <w:pPr>
        <w:spacing w:line="580" w:lineRule="exact"/>
        <w:jc w:val="center"/>
        <w:rPr>
          <w:rFonts w:ascii="方正小标宋简体" w:hAnsi="方正小标宋简体" w:eastAsia="方正小标宋简体" w:cs="方正小标宋简体"/>
          <w:b/>
          <w:color w:val="auto"/>
          <w:sz w:val="44"/>
          <w:szCs w:val="44"/>
        </w:rPr>
      </w:pPr>
      <w:r>
        <w:rPr>
          <w:rFonts w:hint="eastAsia" w:ascii="方正小标宋简体" w:hAnsi="方正小标宋简体" w:eastAsia="方正小标宋简体" w:cs="方正小标宋简体"/>
          <w:b/>
          <w:color w:val="auto"/>
          <w:sz w:val="44"/>
          <w:szCs w:val="44"/>
        </w:rPr>
        <w:t>关于印发《闽北职业技术学院就业困难毕业生就业帮扶办法（修订）》的通知</w:t>
      </w:r>
    </w:p>
    <w:p>
      <w:pPr>
        <w:jc w:val="center"/>
        <w:rPr>
          <w:rFonts w:ascii="宋体"/>
          <w:b/>
          <w:color w:val="auto"/>
          <w:sz w:val="44"/>
          <w:szCs w:val="44"/>
        </w:rPr>
      </w:pPr>
    </w:p>
    <w:p>
      <w:pPr>
        <w:spacing w:line="560" w:lineRule="exact"/>
        <w:rPr>
          <w:rFonts w:ascii="仿宋_GB2312" w:eastAsia="仿宋_GB2312"/>
          <w:color w:val="auto"/>
          <w:sz w:val="34"/>
          <w:szCs w:val="34"/>
        </w:rPr>
      </w:pPr>
      <w:r>
        <w:rPr>
          <w:rFonts w:ascii="仿宋_GB2312" w:eastAsia="仿宋_GB2312"/>
          <w:color w:val="auto"/>
          <w:sz w:val="34"/>
          <w:szCs w:val="34"/>
        </w:rPr>
        <w:t>各</w:t>
      </w:r>
      <w:r>
        <w:rPr>
          <w:rFonts w:hint="eastAsia" w:ascii="仿宋_GB2312" w:eastAsia="仿宋_GB2312"/>
          <w:color w:val="auto"/>
          <w:sz w:val="34"/>
          <w:szCs w:val="34"/>
        </w:rPr>
        <w:t>系</w:t>
      </w:r>
      <w:r>
        <w:rPr>
          <w:rFonts w:ascii="仿宋_GB2312" w:eastAsia="仿宋_GB2312"/>
          <w:color w:val="auto"/>
          <w:sz w:val="34"/>
          <w:szCs w:val="34"/>
        </w:rPr>
        <w:t>、各部门：</w:t>
      </w:r>
    </w:p>
    <w:p>
      <w:pPr>
        <w:widowControl/>
        <w:spacing w:line="560" w:lineRule="exact"/>
        <w:ind w:firstLine="570"/>
        <w:rPr>
          <w:rFonts w:ascii="仿宋_GB2312" w:eastAsia="仿宋_GB2312"/>
          <w:color w:val="auto"/>
          <w:sz w:val="34"/>
          <w:szCs w:val="34"/>
        </w:rPr>
      </w:pPr>
      <w:r>
        <w:rPr>
          <w:rFonts w:ascii="仿宋_GB2312" w:eastAsia="仿宋_GB2312"/>
          <w:color w:val="auto"/>
          <w:sz w:val="34"/>
          <w:szCs w:val="34"/>
        </w:rPr>
        <w:t>根据</w:t>
      </w:r>
      <w:r>
        <w:rPr>
          <w:rFonts w:hint="eastAsia" w:ascii="仿宋_GB2312" w:eastAsia="仿宋_GB2312"/>
          <w:color w:val="auto"/>
          <w:sz w:val="34"/>
          <w:szCs w:val="34"/>
        </w:rPr>
        <w:t>上级教育主管部门的通知精神，</w:t>
      </w:r>
      <w:r>
        <w:rPr>
          <w:rFonts w:ascii="仿宋_GB2312" w:eastAsia="仿宋_GB2312"/>
          <w:color w:val="auto"/>
          <w:sz w:val="34"/>
          <w:szCs w:val="34"/>
        </w:rPr>
        <w:t>为了进一步贯彻落实</w:t>
      </w:r>
      <w:r>
        <w:rPr>
          <w:rFonts w:hint="eastAsia" w:ascii="仿宋_GB2312" w:eastAsia="仿宋_GB2312"/>
          <w:color w:val="auto"/>
          <w:sz w:val="34"/>
          <w:szCs w:val="34"/>
          <w:lang w:eastAsia="zh-CN"/>
        </w:rPr>
        <w:t>学</w:t>
      </w:r>
      <w:r>
        <w:rPr>
          <w:rFonts w:hint="eastAsia" w:ascii="仿宋_GB2312" w:eastAsia="仿宋_GB2312"/>
          <w:color w:val="auto"/>
          <w:sz w:val="34"/>
          <w:szCs w:val="34"/>
        </w:rPr>
        <w:t>院</w:t>
      </w:r>
      <w:r>
        <w:rPr>
          <w:rFonts w:ascii="仿宋_GB2312" w:eastAsia="仿宋_GB2312"/>
          <w:color w:val="auto"/>
          <w:sz w:val="34"/>
          <w:szCs w:val="34"/>
        </w:rPr>
        <w:t>就业困难毕业生帮扶工作，加大对</w:t>
      </w:r>
      <w:r>
        <w:rPr>
          <w:rFonts w:hint="eastAsia" w:ascii="仿宋_GB2312" w:eastAsia="仿宋_GB2312"/>
          <w:color w:val="auto"/>
          <w:sz w:val="34"/>
          <w:szCs w:val="34"/>
          <w:lang w:eastAsia="zh-CN"/>
        </w:rPr>
        <w:t>学</w:t>
      </w:r>
      <w:r>
        <w:rPr>
          <w:rFonts w:hint="eastAsia" w:ascii="仿宋_GB2312" w:eastAsia="仿宋_GB2312"/>
          <w:color w:val="auto"/>
          <w:sz w:val="34"/>
          <w:szCs w:val="34"/>
        </w:rPr>
        <w:t>院</w:t>
      </w:r>
      <w:r>
        <w:rPr>
          <w:rFonts w:ascii="仿宋_GB2312" w:eastAsia="仿宋_GB2312"/>
          <w:color w:val="auto"/>
          <w:sz w:val="34"/>
          <w:szCs w:val="34"/>
        </w:rPr>
        <w:t>就业困难毕业生的帮扶力度，促进其顺利就业，</w:t>
      </w:r>
      <w:r>
        <w:rPr>
          <w:rFonts w:hint="eastAsia" w:ascii="仿宋_GB2312" w:eastAsia="仿宋_GB2312"/>
          <w:color w:val="auto"/>
          <w:sz w:val="34"/>
          <w:szCs w:val="34"/>
          <w:lang w:eastAsia="zh-CN"/>
        </w:rPr>
        <w:t>学院</w:t>
      </w:r>
      <w:r>
        <w:rPr>
          <w:rFonts w:ascii="仿宋_GB2312" w:eastAsia="仿宋_GB2312"/>
          <w:color w:val="auto"/>
          <w:sz w:val="34"/>
          <w:szCs w:val="34"/>
        </w:rPr>
        <w:t>重新修订《</w:t>
      </w:r>
      <w:r>
        <w:rPr>
          <w:rFonts w:hint="eastAsia" w:ascii="仿宋_GB2312" w:eastAsia="仿宋_GB2312"/>
          <w:color w:val="auto"/>
          <w:sz w:val="34"/>
          <w:szCs w:val="34"/>
        </w:rPr>
        <w:t>闽北职业技术</w:t>
      </w:r>
      <w:r>
        <w:rPr>
          <w:rFonts w:ascii="仿宋_GB2312" w:eastAsia="仿宋_GB2312"/>
          <w:color w:val="auto"/>
          <w:sz w:val="34"/>
          <w:szCs w:val="34"/>
        </w:rPr>
        <w:t>学院就业困难毕业生就业帮扶办法（修订）》。现予以印发，请遵照执行。执行过程中有何意见和建议，请及时报告学生</w:t>
      </w:r>
      <w:r>
        <w:rPr>
          <w:rFonts w:hint="eastAsia" w:ascii="仿宋_GB2312" w:eastAsia="仿宋_GB2312"/>
          <w:color w:val="auto"/>
          <w:sz w:val="34"/>
          <w:szCs w:val="34"/>
        </w:rPr>
        <w:t>工作</w:t>
      </w:r>
      <w:r>
        <w:rPr>
          <w:rFonts w:ascii="仿宋_GB2312" w:eastAsia="仿宋_GB2312"/>
          <w:color w:val="auto"/>
          <w:sz w:val="34"/>
          <w:szCs w:val="34"/>
        </w:rPr>
        <w:t>处</w:t>
      </w:r>
      <w:r>
        <w:rPr>
          <w:rFonts w:hint="eastAsia" w:ascii="仿宋_GB2312" w:eastAsia="仿宋_GB2312"/>
          <w:color w:val="auto"/>
          <w:sz w:val="34"/>
          <w:szCs w:val="34"/>
        </w:rPr>
        <w:t>就业与创业服务中心</w:t>
      </w:r>
      <w:r>
        <w:rPr>
          <w:rFonts w:ascii="仿宋_GB2312" w:eastAsia="仿宋_GB2312"/>
          <w:color w:val="auto"/>
          <w:sz w:val="34"/>
          <w:szCs w:val="34"/>
        </w:rPr>
        <w:t>。</w:t>
      </w:r>
    </w:p>
    <w:p>
      <w:pPr>
        <w:ind w:firstLine="850" w:firstLineChars="250"/>
        <w:rPr>
          <w:rFonts w:ascii="仿宋_GB2312" w:eastAsia="仿宋_GB2312"/>
          <w:color w:val="auto"/>
          <w:sz w:val="34"/>
          <w:szCs w:val="34"/>
        </w:rPr>
      </w:pPr>
      <w:r>
        <w:rPr>
          <w:rFonts w:ascii="仿宋_GB2312" w:eastAsia="仿宋_GB2312"/>
          <w:color w:val="auto"/>
          <w:sz w:val="34"/>
          <w:szCs w:val="34"/>
        </w:rPr>
        <w:t>附</w:t>
      </w:r>
      <w:r>
        <w:rPr>
          <w:rFonts w:hint="eastAsia" w:ascii="仿宋_GB2312" w:eastAsia="仿宋_GB2312"/>
          <w:color w:val="auto"/>
          <w:sz w:val="34"/>
          <w:szCs w:val="34"/>
        </w:rPr>
        <w:t>件</w:t>
      </w:r>
      <w:r>
        <w:rPr>
          <w:rFonts w:ascii="仿宋_GB2312" w:eastAsia="仿宋_GB2312"/>
          <w:color w:val="auto"/>
          <w:sz w:val="34"/>
          <w:szCs w:val="34"/>
        </w:rPr>
        <w:t>：</w:t>
      </w:r>
      <w:r>
        <w:rPr>
          <w:rFonts w:hint="eastAsia" w:ascii="仿宋_GB2312" w:eastAsia="仿宋_GB2312"/>
          <w:color w:val="auto"/>
          <w:sz w:val="34"/>
          <w:szCs w:val="34"/>
        </w:rPr>
        <w:t>闽北职业技术学院</w:t>
      </w:r>
      <w:r>
        <w:rPr>
          <w:rFonts w:ascii="仿宋_GB2312" w:eastAsia="仿宋_GB2312"/>
          <w:color w:val="auto"/>
          <w:sz w:val="34"/>
          <w:szCs w:val="34"/>
        </w:rPr>
        <w:t>就业困难毕业生就业帮扶办法（修订）</w:t>
      </w:r>
    </w:p>
    <w:p>
      <w:pPr>
        <w:ind w:right="680"/>
        <w:jc w:val="right"/>
        <w:rPr>
          <w:rFonts w:ascii="仿宋_GB2312" w:eastAsia="仿宋_GB2312"/>
          <w:color w:val="auto"/>
          <w:sz w:val="34"/>
          <w:szCs w:val="34"/>
        </w:rPr>
      </w:pPr>
    </w:p>
    <w:p>
      <w:pPr>
        <w:ind w:right="680"/>
        <w:jc w:val="right"/>
        <w:rPr>
          <w:rFonts w:ascii="仿宋_GB2312" w:eastAsia="仿宋_GB2312"/>
          <w:color w:val="auto"/>
          <w:sz w:val="34"/>
          <w:szCs w:val="34"/>
        </w:rPr>
      </w:pPr>
    </w:p>
    <w:p>
      <w:pPr>
        <w:ind w:right="680"/>
        <w:jc w:val="right"/>
        <w:rPr>
          <w:rFonts w:ascii="仿宋_GB2312" w:eastAsia="仿宋_GB2312"/>
          <w:color w:val="auto"/>
          <w:sz w:val="34"/>
          <w:szCs w:val="34"/>
        </w:rPr>
      </w:pPr>
    </w:p>
    <w:p>
      <w:pPr>
        <w:ind w:right="26"/>
        <w:jc w:val="both"/>
        <w:rPr>
          <w:rFonts w:hint="eastAsia" w:ascii="仿宋_GB2312" w:eastAsia="仿宋_GB2312"/>
          <w:color w:val="auto"/>
          <w:sz w:val="34"/>
          <w:szCs w:val="34"/>
          <w:lang w:val="en-US" w:eastAsia="zh-CN"/>
        </w:rPr>
      </w:pPr>
      <w:r>
        <w:rPr>
          <w:rFonts w:hint="eastAsia" w:ascii="仿宋_GB2312" w:eastAsia="仿宋_GB2312"/>
          <w:color w:val="auto"/>
          <w:sz w:val="34"/>
          <w:szCs w:val="34"/>
        </w:rPr>
        <w:t xml:space="preserve"> </w:t>
      </w:r>
      <w:r>
        <w:rPr>
          <w:rFonts w:hint="eastAsia" w:ascii="仿宋_GB2312" w:eastAsia="仿宋_GB2312"/>
          <w:color w:val="auto"/>
          <w:sz w:val="34"/>
          <w:szCs w:val="34"/>
          <w:lang w:val="en-US" w:eastAsia="zh-CN"/>
        </w:rPr>
        <w:t xml:space="preserve">                      </w:t>
      </w:r>
    </w:p>
    <w:p>
      <w:pPr>
        <w:ind w:right="26"/>
        <w:jc w:val="both"/>
        <w:rPr>
          <w:rFonts w:hint="eastAsia" w:ascii="仿宋_GB2312" w:eastAsia="仿宋_GB2312"/>
          <w:color w:val="auto"/>
          <w:sz w:val="34"/>
          <w:szCs w:val="34"/>
          <w:lang w:val="en-US" w:eastAsia="zh-CN"/>
        </w:rPr>
      </w:pPr>
    </w:p>
    <w:p>
      <w:pPr>
        <w:ind w:right="26"/>
        <w:jc w:val="both"/>
        <w:rPr>
          <w:rFonts w:hint="eastAsia" w:ascii="仿宋_GB2312" w:eastAsia="仿宋_GB2312"/>
          <w:color w:val="auto"/>
          <w:sz w:val="34"/>
          <w:szCs w:val="34"/>
          <w:lang w:val="en-US" w:eastAsia="zh-CN"/>
        </w:rPr>
      </w:pPr>
    </w:p>
    <w:p>
      <w:pPr>
        <w:ind w:right="26"/>
        <w:jc w:val="both"/>
        <w:rPr>
          <w:rFonts w:hint="eastAsia" w:ascii="仿宋_GB2312" w:eastAsia="仿宋_GB2312"/>
          <w:color w:val="auto"/>
          <w:sz w:val="34"/>
          <w:szCs w:val="34"/>
          <w:lang w:val="en-US" w:eastAsia="zh-CN"/>
        </w:rPr>
      </w:pPr>
    </w:p>
    <w:p>
      <w:pPr>
        <w:ind w:right="26"/>
        <w:jc w:val="right"/>
        <w:rPr>
          <w:rFonts w:ascii="仿宋_GB2312" w:eastAsia="仿宋_GB2312"/>
          <w:color w:val="auto"/>
          <w:sz w:val="34"/>
          <w:szCs w:val="34"/>
        </w:rPr>
      </w:pPr>
      <w:r>
        <w:rPr>
          <w:rFonts w:hint="eastAsia" w:ascii="仿宋_GB2312" w:eastAsia="仿宋_GB2312"/>
          <w:color w:val="auto"/>
          <w:sz w:val="34"/>
          <w:szCs w:val="34"/>
          <w:lang w:val="en-US" w:eastAsia="zh-CN"/>
        </w:rPr>
        <w:t xml:space="preserve">   </w:t>
      </w:r>
      <w:r>
        <w:rPr>
          <w:rFonts w:hint="eastAsia" w:ascii="仿宋_GB2312" w:eastAsia="仿宋_GB2312"/>
          <w:color w:val="auto"/>
          <w:sz w:val="34"/>
          <w:szCs w:val="34"/>
        </w:rPr>
        <w:t>闽北职业技术</w:t>
      </w:r>
      <w:r>
        <w:rPr>
          <w:rFonts w:ascii="仿宋_GB2312" w:eastAsia="仿宋_GB2312"/>
          <w:color w:val="auto"/>
          <w:sz w:val="34"/>
          <w:szCs w:val="34"/>
        </w:rPr>
        <w:t>学院</w:t>
      </w:r>
      <w:r>
        <w:rPr>
          <w:rFonts w:hint="eastAsia" w:ascii="仿宋_GB2312" w:eastAsia="仿宋_GB2312"/>
          <w:color w:val="auto"/>
          <w:sz w:val="34"/>
          <w:szCs w:val="34"/>
        </w:rPr>
        <w:t>学生工作处</w:t>
      </w:r>
    </w:p>
    <w:p>
      <w:pPr>
        <w:ind w:right="565" w:rightChars="269"/>
        <w:jc w:val="right"/>
        <w:rPr>
          <w:rFonts w:ascii="仿宋_GB2312" w:eastAsia="仿宋_GB2312"/>
          <w:color w:val="auto"/>
          <w:sz w:val="34"/>
          <w:szCs w:val="34"/>
        </w:rPr>
      </w:pPr>
      <w:r>
        <w:rPr>
          <w:rFonts w:ascii="仿宋_GB2312" w:eastAsia="仿宋_GB2312"/>
          <w:color w:val="auto"/>
          <w:sz w:val="34"/>
          <w:szCs w:val="34"/>
        </w:rPr>
        <w:t>201</w:t>
      </w:r>
      <w:r>
        <w:rPr>
          <w:rFonts w:hint="eastAsia" w:ascii="仿宋_GB2312" w:eastAsia="仿宋_GB2312"/>
          <w:color w:val="auto"/>
          <w:sz w:val="34"/>
          <w:szCs w:val="34"/>
          <w:lang w:val="en-US" w:eastAsia="zh-CN"/>
        </w:rPr>
        <w:t>9</w:t>
      </w:r>
      <w:r>
        <w:rPr>
          <w:rFonts w:ascii="仿宋_GB2312" w:eastAsia="仿宋_GB2312"/>
          <w:color w:val="auto"/>
          <w:sz w:val="34"/>
          <w:szCs w:val="34"/>
        </w:rPr>
        <w:t>年1</w:t>
      </w:r>
      <w:r>
        <w:rPr>
          <w:rFonts w:hint="eastAsia" w:ascii="仿宋_GB2312" w:eastAsia="仿宋_GB2312"/>
          <w:color w:val="auto"/>
          <w:sz w:val="34"/>
          <w:szCs w:val="34"/>
          <w:lang w:val="en-US" w:eastAsia="zh-CN"/>
        </w:rPr>
        <w:t>1</w:t>
      </w:r>
      <w:r>
        <w:rPr>
          <w:rFonts w:ascii="仿宋_GB2312" w:eastAsia="仿宋_GB2312"/>
          <w:color w:val="auto"/>
          <w:sz w:val="34"/>
          <w:szCs w:val="34"/>
        </w:rPr>
        <w:t>月2</w:t>
      </w:r>
      <w:r>
        <w:rPr>
          <w:rFonts w:hint="eastAsia" w:ascii="仿宋_GB2312" w:eastAsia="仿宋_GB2312"/>
          <w:color w:val="auto"/>
          <w:sz w:val="34"/>
          <w:szCs w:val="34"/>
          <w:lang w:val="en-US" w:eastAsia="zh-CN"/>
        </w:rPr>
        <w:t>2</w:t>
      </w:r>
      <w:r>
        <w:rPr>
          <w:rFonts w:ascii="仿宋_GB2312" w:eastAsia="仿宋_GB2312"/>
          <w:color w:val="auto"/>
          <w:sz w:val="34"/>
          <w:szCs w:val="34"/>
        </w:rPr>
        <w:t>日</w:t>
      </w:r>
    </w:p>
    <w:p>
      <w:pPr>
        <w:ind w:right="565" w:rightChars="269"/>
        <w:jc w:val="right"/>
        <w:rPr>
          <w:rFonts w:ascii="仿宋_GB2312" w:eastAsia="仿宋_GB2312"/>
          <w:color w:val="auto"/>
          <w:sz w:val="34"/>
          <w:szCs w:val="34"/>
        </w:rPr>
      </w:pPr>
    </w:p>
    <w:p>
      <w:pPr>
        <w:ind w:right="565" w:rightChars="269"/>
        <w:jc w:val="right"/>
        <w:rPr>
          <w:rFonts w:ascii="仿宋_GB2312" w:eastAsia="仿宋_GB2312"/>
          <w:color w:val="auto"/>
          <w:sz w:val="34"/>
          <w:szCs w:val="34"/>
        </w:rPr>
      </w:pPr>
    </w:p>
    <w:p>
      <w:pPr>
        <w:ind w:right="565" w:rightChars="269"/>
        <w:jc w:val="right"/>
        <w:rPr>
          <w:rFonts w:ascii="仿宋_GB2312" w:eastAsia="仿宋_GB2312"/>
          <w:color w:val="auto"/>
          <w:sz w:val="34"/>
          <w:szCs w:val="34"/>
        </w:rPr>
      </w:pPr>
    </w:p>
    <w:p>
      <w:pPr>
        <w:ind w:right="565" w:rightChars="269"/>
        <w:jc w:val="right"/>
        <w:rPr>
          <w:rFonts w:ascii="仿宋_GB2312" w:eastAsia="仿宋_GB2312"/>
          <w:color w:val="auto"/>
          <w:sz w:val="34"/>
          <w:szCs w:val="34"/>
        </w:rPr>
      </w:pPr>
    </w:p>
    <w:p>
      <w:pPr>
        <w:ind w:right="565" w:rightChars="269"/>
        <w:jc w:val="right"/>
        <w:rPr>
          <w:rFonts w:ascii="仿宋_GB2312" w:eastAsia="仿宋_GB2312"/>
          <w:color w:val="auto"/>
          <w:sz w:val="34"/>
          <w:szCs w:val="34"/>
        </w:rPr>
      </w:pPr>
    </w:p>
    <w:p>
      <w:pPr>
        <w:ind w:right="565" w:rightChars="269"/>
        <w:jc w:val="right"/>
        <w:rPr>
          <w:rFonts w:ascii="仿宋_GB2312" w:eastAsia="仿宋_GB2312"/>
          <w:color w:val="auto"/>
          <w:sz w:val="34"/>
          <w:szCs w:val="34"/>
        </w:rPr>
      </w:pPr>
    </w:p>
    <w:p>
      <w:pPr>
        <w:ind w:right="565" w:rightChars="269"/>
        <w:jc w:val="both"/>
        <w:rPr>
          <w:rFonts w:ascii="仿宋_GB2312" w:eastAsia="仿宋_GB2312"/>
          <w:color w:val="auto"/>
          <w:sz w:val="34"/>
          <w:szCs w:val="34"/>
        </w:rPr>
      </w:pPr>
    </w:p>
    <w:p>
      <w:pPr>
        <w:ind w:right="565" w:rightChars="269"/>
        <w:jc w:val="right"/>
        <w:rPr>
          <w:rFonts w:ascii="仿宋_GB2312" w:eastAsia="仿宋_GB2312"/>
          <w:color w:val="auto"/>
          <w:sz w:val="34"/>
          <w:szCs w:val="34"/>
        </w:rPr>
      </w:pPr>
    </w:p>
    <w:p>
      <w:pPr>
        <w:ind w:right="565" w:rightChars="269"/>
        <w:jc w:val="right"/>
        <w:rPr>
          <w:rFonts w:ascii="仿宋_GB2312" w:eastAsia="仿宋_GB2312"/>
          <w:color w:val="auto"/>
          <w:sz w:val="34"/>
          <w:szCs w:val="34"/>
        </w:rPr>
      </w:pPr>
    </w:p>
    <w:p>
      <w:pPr>
        <w:ind w:right="565" w:rightChars="269"/>
        <w:jc w:val="right"/>
        <w:rPr>
          <w:rFonts w:ascii="仿宋_GB2312" w:eastAsia="仿宋_GB2312"/>
          <w:color w:val="auto"/>
          <w:sz w:val="34"/>
          <w:szCs w:val="34"/>
        </w:rPr>
      </w:pPr>
    </w:p>
    <w:p>
      <w:pPr>
        <w:ind w:right="565" w:rightChars="269"/>
        <w:jc w:val="right"/>
        <w:rPr>
          <w:rFonts w:ascii="仿宋_GB2312" w:eastAsia="仿宋_GB2312"/>
          <w:color w:val="auto"/>
          <w:sz w:val="34"/>
          <w:szCs w:val="34"/>
        </w:rPr>
      </w:pPr>
    </w:p>
    <w:p>
      <w:pPr>
        <w:rPr>
          <w:rFonts w:ascii="仿宋_GB2312" w:eastAsia="仿宋_GB2312"/>
          <w:color w:val="auto"/>
          <w:sz w:val="34"/>
          <w:szCs w:val="34"/>
        </w:rPr>
      </w:pPr>
      <w:r>
        <w:rPr>
          <w:rFonts w:ascii="仿宋_GB2312" w:eastAsia="仿宋_GB2312"/>
          <w:color w:val="auto"/>
          <w:sz w:val="34"/>
          <w:szCs w:val="34"/>
        </w:rPr>
        <w:fldChar w:fldCharType="begin"/>
      </w:r>
      <w:r>
        <w:rPr>
          <w:rFonts w:ascii="仿宋_GB2312" w:eastAsia="仿宋_GB2312"/>
          <w:color w:val="auto"/>
          <w:sz w:val="34"/>
          <w:szCs w:val="34"/>
        </w:rPr>
        <w:instrText xml:space="preserve"> </w:instrText>
      </w:r>
      <w:r>
        <w:rPr>
          <w:rFonts w:hint="eastAsia" w:ascii="仿宋_GB2312" w:eastAsia="仿宋_GB2312"/>
          <w:color w:val="auto"/>
          <w:sz w:val="34"/>
          <w:szCs w:val="34"/>
        </w:rPr>
        <w:instrText xml:space="preserve">INCLUDEPICTURE  "E:\\评估资料归类电子档--20170616---最终版要的资料整理在此--2017-08-20\\2017年所有文件\\AppData\\Local\\Temp\\ksohtml\\wps7679.tmp.png" \* MERGEFORMATINET</w:instrText>
      </w:r>
      <w:r>
        <w:rPr>
          <w:rFonts w:ascii="仿宋_GB2312" w:eastAsia="仿宋_GB2312"/>
          <w:color w:val="auto"/>
          <w:sz w:val="34"/>
          <w:szCs w:val="34"/>
        </w:rPr>
        <w:instrText xml:space="preserve"> </w:instrText>
      </w:r>
      <w:r>
        <w:rPr>
          <w:rFonts w:ascii="仿宋_GB2312" w:eastAsia="仿宋_GB2312"/>
          <w:color w:val="auto"/>
          <w:sz w:val="34"/>
          <w:szCs w:val="34"/>
        </w:rPr>
        <w:fldChar w:fldCharType="separate"/>
      </w:r>
      <w:r>
        <w:rPr>
          <w:rFonts w:ascii="仿宋_GB2312" w:eastAsia="仿宋_GB2312"/>
          <w:color w:val="auto"/>
          <w:sz w:val="34"/>
          <w:szCs w:val="34"/>
        </w:rPr>
        <w:fldChar w:fldCharType="begin"/>
      </w:r>
      <w:r>
        <w:rPr>
          <w:rFonts w:ascii="仿宋_GB2312" w:eastAsia="仿宋_GB2312"/>
          <w:color w:val="auto"/>
          <w:sz w:val="34"/>
          <w:szCs w:val="34"/>
        </w:rPr>
        <w:instrText xml:space="preserve"> </w:instrText>
      </w:r>
      <w:r>
        <w:rPr>
          <w:rFonts w:hint="eastAsia" w:ascii="仿宋_GB2312" w:eastAsia="仿宋_GB2312"/>
          <w:color w:val="auto"/>
          <w:sz w:val="34"/>
          <w:szCs w:val="34"/>
        </w:rPr>
        <w:instrText xml:space="preserve">INCLUDEPICTURE  "E:\\评估资料归类电子档--20170616---最终版要的资料整理在此--2017-08-20\\2017年所有文件\\AppData\\Local\\Temp\\ksohtml\\wps7679.tmp.png" \* MERGEFORMATINET</w:instrText>
      </w:r>
      <w:r>
        <w:rPr>
          <w:rFonts w:ascii="仿宋_GB2312" w:eastAsia="仿宋_GB2312"/>
          <w:color w:val="auto"/>
          <w:sz w:val="34"/>
          <w:szCs w:val="34"/>
        </w:rPr>
        <w:instrText xml:space="preserve"> </w:instrText>
      </w:r>
      <w:r>
        <w:rPr>
          <w:rFonts w:ascii="仿宋_GB2312" w:eastAsia="仿宋_GB2312"/>
          <w:color w:val="auto"/>
          <w:sz w:val="34"/>
          <w:szCs w:val="34"/>
        </w:rPr>
        <w:fldChar w:fldCharType="separate"/>
      </w:r>
      <w:r>
        <w:rPr>
          <w:rFonts w:ascii="仿宋_GB2312" w:eastAsia="仿宋_GB2312"/>
          <w:color w:val="auto"/>
          <w:sz w:val="34"/>
          <w:szCs w:val="34"/>
        </w:rPr>
        <w:fldChar w:fldCharType="begin"/>
      </w:r>
      <w:r>
        <w:rPr>
          <w:rFonts w:ascii="仿宋_GB2312" w:eastAsia="仿宋_GB2312"/>
          <w:color w:val="auto"/>
          <w:sz w:val="34"/>
          <w:szCs w:val="34"/>
        </w:rPr>
        <w:instrText xml:space="preserve"> INCLUDEPICTURE  "D:\\Documents\\Tencent Files\\20927797\\AppData\\Local\\Temp\\ksohtml\\wps767A.tmp.png" \* MERGEFORMATINET </w:instrText>
      </w:r>
      <w:r>
        <w:rPr>
          <w:rFonts w:ascii="仿宋_GB2312" w:eastAsia="仿宋_GB2312"/>
          <w:color w:val="auto"/>
          <w:sz w:val="34"/>
          <w:szCs w:val="34"/>
        </w:rPr>
        <w:fldChar w:fldCharType="separate"/>
      </w:r>
      <w:r>
        <w:rPr>
          <w:rFonts w:ascii="仿宋_GB2312" w:eastAsia="仿宋_GB2312"/>
          <w:color w:val="auto"/>
          <w:sz w:val="34"/>
          <w:szCs w:val="34"/>
        </w:rPr>
        <w:drawing>
          <wp:inline distT="0" distB="0" distL="114300" distR="114300">
            <wp:extent cx="5380990" cy="8255"/>
            <wp:effectExtent l="0" t="0" r="0" b="0"/>
            <wp:docPr id="3" name="图片 1" descr="wps76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wps767A"/>
                    <pic:cNvPicPr>
                      <a:picLocks noChangeAspect="1"/>
                    </pic:cNvPicPr>
                  </pic:nvPicPr>
                  <pic:blipFill>
                    <a:blip r:embed="rId8"/>
                    <a:stretch>
                      <a:fillRect/>
                    </a:stretch>
                  </pic:blipFill>
                  <pic:spPr>
                    <a:xfrm>
                      <a:off x="0" y="0"/>
                      <a:ext cx="5380990" cy="8255"/>
                    </a:xfrm>
                    <a:prstGeom prst="rect">
                      <a:avLst/>
                    </a:prstGeom>
                    <a:noFill/>
                    <a:ln>
                      <a:noFill/>
                    </a:ln>
                  </pic:spPr>
                </pic:pic>
              </a:graphicData>
            </a:graphic>
          </wp:inline>
        </w:drawing>
      </w:r>
      <w:r>
        <w:rPr>
          <w:rFonts w:ascii="仿宋_GB2312" w:eastAsia="仿宋_GB2312"/>
          <w:color w:val="auto"/>
          <w:sz w:val="34"/>
          <w:szCs w:val="34"/>
        </w:rPr>
        <w:fldChar w:fldCharType="end"/>
      </w:r>
      <w:r>
        <w:rPr>
          <w:rFonts w:ascii="仿宋_GB2312" w:eastAsia="仿宋_GB2312"/>
          <w:color w:val="auto"/>
          <w:sz w:val="34"/>
          <w:szCs w:val="34"/>
        </w:rPr>
        <w:fldChar w:fldCharType="end"/>
      </w:r>
      <w:r>
        <w:rPr>
          <w:rFonts w:ascii="仿宋_GB2312" w:eastAsia="仿宋_GB2312"/>
          <w:color w:val="auto"/>
          <w:sz w:val="34"/>
          <w:szCs w:val="34"/>
        </w:rPr>
        <w:fldChar w:fldCharType="end"/>
      </w:r>
    </w:p>
    <w:p>
      <w:pPr>
        <w:rPr>
          <w:rFonts w:hint="eastAsia" w:ascii="方正小标宋简体" w:hAnsi="方正小标宋简体" w:eastAsia="方正小标宋简体" w:cs="方正小标宋简体"/>
          <w:color w:val="auto"/>
          <w:sz w:val="44"/>
          <w:szCs w:val="44"/>
        </w:rPr>
      </w:pPr>
      <w:r>
        <w:rPr>
          <w:rFonts w:hint="eastAsia" w:ascii="仿宋_GB2312" w:eastAsia="仿宋_GB2312"/>
          <w:color w:val="auto"/>
          <w:sz w:val="34"/>
          <w:szCs w:val="34"/>
        </w:rPr>
        <w:t>闽北职业技术学院学生工作处</w:t>
      </w:r>
      <w:r>
        <w:rPr>
          <w:rFonts w:ascii="仿宋_GB2312" w:eastAsia="仿宋_GB2312"/>
          <w:color w:val="auto"/>
          <w:sz w:val="34"/>
          <w:szCs w:val="34"/>
        </w:rPr>
        <w:t xml:space="preserve">   201</w:t>
      </w:r>
      <w:r>
        <w:rPr>
          <w:rFonts w:hint="eastAsia" w:ascii="仿宋_GB2312" w:eastAsia="仿宋_GB2312"/>
          <w:color w:val="auto"/>
          <w:sz w:val="34"/>
          <w:szCs w:val="34"/>
          <w:lang w:val="en-US" w:eastAsia="zh-CN"/>
        </w:rPr>
        <w:t>9</w:t>
      </w:r>
      <w:r>
        <w:rPr>
          <w:rFonts w:hint="eastAsia" w:ascii="仿宋_GB2312" w:eastAsia="仿宋_GB2312"/>
          <w:color w:val="auto"/>
          <w:sz w:val="34"/>
          <w:szCs w:val="34"/>
        </w:rPr>
        <w:t>年</w:t>
      </w:r>
      <w:r>
        <w:rPr>
          <w:rFonts w:ascii="仿宋_GB2312" w:eastAsia="仿宋_GB2312"/>
          <w:color w:val="auto"/>
          <w:sz w:val="34"/>
          <w:szCs w:val="34"/>
        </w:rPr>
        <w:t>1</w:t>
      </w:r>
      <w:r>
        <w:rPr>
          <w:rFonts w:hint="eastAsia" w:ascii="仿宋_GB2312" w:eastAsia="仿宋_GB2312"/>
          <w:color w:val="auto"/>
          <w:sz w:val="34"/>
          <w:szCs w:val="34"/>
          <w:lang w:val="en-US" w:eastAsia="zh-CN"/>
        </w:rPr>
        <w:t>1</w:t>
      </w:r>
      <w:r>
        <w:rPr>
          <w:rFonts w:hint="eastAsia" w:ascii="仿宋_GB2312" w:eastAsia="仿宋_GB2312"/>
          <w:color w:val="auto"/>
          <w:sz w:val="34"/>
          <w:szCs w:val="34"/>
        </w:rPr>
        <w:t>月</w:t>
      </w:r>
      <w:r>
        <w:rPr>
          <w:rFonts w:ascii="仿宋_GB2312" w:eastAsia="仿宋_GB2312"/>
          <w:color w:val="auto"/>
          <w:sz w:val="34"/>
          <w:szCs w:val="34"/>
        </w:rPr>
        <w:t>2</w:t>
      </w:r>
      <w:r>
        <w:rPr>
          <w:rFonts w:hint="eastAsia" w:ascii="仿宋_GB2312" w:eastAsia="仿宋_GB2312"/>
          <w:color w:val="auto"/>
          <w:sz w:val="34"/>
          <w:szCs w:val="34"/>
          <w:lang w:val="en-US" w:eastAsia="zh-CN"/>
        </w:rPr>
        <w:t>2</w:t>
      </w:r>
      <w:r>
        <w:rPr>
          <w:rFonts w:hint="eastAsia" w:ascii="仿宋_GB2312" w:eastAsia="仿宋_GB2312"/>
          <w:color w:val="auto"/>
          <w:sz w:val="34"/>
          <w:szCs w:val="34"/>
        </w:rPr>
        <w:t>日印发</w:t>
      </w:r>
      <w:r>
        <w:rPr>
          <w:color w:val="auto"/>
        </w:rPr>
        <w:fldChar w:fldCharType="begin"/>
      </w:r>
      <w:r>
        <w:rPr>
          <w:color w:val="auto"/>
        </w:rPr>
        <w:instrText xml:space="preserve"> </w:instrText>
      </w:r>
      <w:r>
        <w:rPr>
          <w:rFonts w:hint="eastAsia"/>
          <w:color w:val="auto"/>
        </w:rPr>
        <w:instrText xml:space="preserve">INCLUDEPICTURE  "E:\\评估资料归类电子档--20170616---最终版要的资料整理在此--2017-08-20\\2017年所有文件\\AppData\\Local\\Temp\\ksohtml\\wps767A.tmp.png" \* MERGEFORMATINET</w:instrText>
      </w:r>
      <w:r>
        <w:rPr>
          <w:color w:val="auto"/>
        </w:rPr>
        <w:instrText xml:space="preserve"> </w:instrText>
      </w:r>
      <w:r>
        <w:rPr>
          <w:color w:val="auto"/>
        </w:rPr>
        <w:fldChar w:fldCharType="separate"/>
      </w:r>
      <w:r>
        <w:rPr>
          <w:color w:val="auto"/>
        </w:rPr>
        <w:fldChar w:fldCharType="begin"/>
      </w:r>
      <w:r>
        <w:rPr>
          <w:color w:val="auto"/>
        </w:rPr>
        <w:instrText xml:space="preserve"> </w:instrText>
      </w:r>
      <w:r>
        <w:rPr>
          <w:rFonts w:hint="eastAsia"/>
          <w:color w:val="auto"/>
        </w:rPr>
        <w:instrText xml:space="preserve">INCLUDEPICTURE  "E:\\评估资料归类电子档--20170616---最终版要的资料整理在此--2017-08-20\\2017年所有文件\\AppData\\Local\\Temp\\ksohtml\\wps767A.tmp.png" \* MERGEFORMATINET</w:instrText>
      </w:r>
      <w:r>
        <w:rPr>
          <w:color w:val="auto"/>
        </w:rPr>
        <w:instrText xml:space="preserve"> </w:instrText>
      </w:r>
      <w:r>
        <w:rPr>
          <w:color w:val="auto"/>
        </w:rPr>
        <w:fldChar w:fldCharType="separate"/>
      </w:r>
      <w:r>
        <w:rPr>
          <w:color w:val="auto"/>
        </w:rPr>
        <w:fldChar w:fldCharType="begin"/>
      </w:r>
      <w:r>
        <w:rPr>
          <w:color w:val="auto"/>
        </w:rPr>
        <w:instrText xml:space="preserve"> INCLUDEPICTURE  "D:\\Documents\\Tencent Files\\20927797\\AppData\\Local\\Temp\\ksohtml\\wps767A.tmp.png" \* MERGEFORMATINET </w:instrText>
      </w:r>
      <w:r>
        <w:rPr>
          <w:color w:val="auto"/>
        </w:rPr>
        <w:fldChar w:fldCharType="separate"/>
      </w:r>
      <w:r>
        <w:rPr>
          <w:color w:val="auto"/>
        </w:rPr>
        <w:drawing>
          <wp:inline distT="0" distB="0" distL="114300" distR="114300">
            <wp:extent cx="5380990" cy="8255"/>
            <wp:effectExtent l="0" t="0" r="0" b="0"/>
            <wp:docPr id="2" name="图片 2" descr="wps76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wps767A"/>
                    <pic:cNvPicPr>
                      <a:picLocks noChangeAspect="1"/>
                    </pic:cNvPicPr>
                  </pic:nvPicPr>
                  <pic:blipFill>
                    <a:blip r:embed="rId8"/>
                    <a:stretch>
                      <a:fillRect/>
                    </a:stretch>
                  </pic:blipFill>
                  <pic:spPr>
                    <a:xfrm>
                      <a:off x="0" y="0"/>
                      <a:ext cx="5380990" cy="8255"/>
                    </a:xfrm>
                    <a:prstGeom prst="rect">
                      <a:avLst/>
                    </a:prstGeom>
                    <a:noFill/>
                    <a:ln>
                      <a:noFill/>
                    </a:ln>
                  </pic:spPr>
                </pic:pic>
              </a:graphicData>
            </a:graphic>
          </wp:inline>
        </w:drawing>
      </w:r>
      <w:r>
        <w:rPr>
          <w:color w:val="auto"/>
        </w:rPr>
        <w:fldChar w:fldCharType="end"/>
      </w:r>
      <w:r>
        <w:rPr>
          <w:color w:val="auto"/>
        </w:rPr>
        <w:fldChar w:fldCharType="end"/>
      </w:r>
      <w:r>
        <w:rPr>
          <w:color w:val="auto"/>
        </w:rPr>
        <w:fldChar w:fldCharType="end"/>
      </w:r>
    </w:p>
    <w:p>
      <w:pPr>
        <w:spacing w:line="600" w:lineRule="exact"/>
        <w:jc w:val="center"/>
        <w:rPr>
          <w:rFonts w:hint="eastAsia" w:ascii="方正小标宋简体" w:hAnsi="方正小标宋简体" w:eastAsia="方正小标宋简体" w:cs="方正小标宋简体"/>
          <w:sz w:val="44"/>
          <w:szCs w:val="44"/>
        </w:rPr>
      </w:pPr>
    </w:p>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闽北职业技术学院就业</w:t>
      </w:r>
    </w:p>
    <w:p>
      <w:pPr>
        <w:spacing w:line="60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困难毕业生就业帮扶办法</w:t>
      </w:r>
      <w:r>
        <w:rPr>
          <w:rFonts w:hint="eastAsia" w:ascii="方正小标宋简体" w:hAnsi="方正小标宋简体" w:eastAsia="方正小标宋简体" w:cs="方正小标宋简体"/>
          <w:sz w:val="44"/>
          <w:szCs w:val="44"/>
          <w:lang w:eastAsia="zh-CN"/>
        </w:rPr>
        <w:t>（修订）</w:t>
      </w:r>
    </w:p>
    <w:p>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Cs/>
          <w:color w:val="000000"/>
          <w:sz w:val="32"/>
          <w:szCs w:val="32"/>
        </w:rPr>
      </w:pP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Cs/>
          <w:color w:val="000000"/>
          <w:sz w:val="34"/>
          <w:szCs w:val="34"/>
        </w:rPr>
      </w:pPr>
      <w:r>
        <w:rPr>
          <w:rFonts w:hint="eastAsia" w:ascii="仿宋_GB2312" w:hAnsi="仿宋_GB2312" w:eastAsia="仿宋_GB2312" w:cs="仿宋_GB2312"/>
          <w:bCs/>
          <w:color w:val="000000"/>
          <w:sz w:val="32"/>
          <w:szCs w:val="32"/>
        </w:rPr>
        <w:t>　　</w:t>
      </w:r>
      <w:r>
        <w:rPr>
          <w:rFonts w:hint="eastAsia" w:ascii="仿宋_GB2312" w:hAnsi="仿宋_GB2312" w:eastAsia="仿宋_GB2312" w:cs="仿宋_GB2312"/>
          <w:bCs/>
          <w:color w:val="000000"/>
          <w:sz w:val="34"/>
          <w:szCs w:val="34"/>
        </w:rPr>
        <w:t>毕业生就业工作是高校的一项重要工作，做好大学生就业工作是高校</w:t>
      </w:r>
      <w:r>
        <w:rPr>
          <w:rFonts w:hint="eastAsia" w:ascii="仿宋_GB2312" w:hAnsi="仿宋_GB2312" w:eastAsia="仿宋_GB2312" w:cs="仿宋_GB2312"/>
          <w:bCs/>
          <w:color w:val="000000"/>
          <w:sz w:val="34"/>
          <w:szCs w:val="34"/>
          <w:lang w:eastAsia="zh-CN"/>
        </w:rPr>
        <w:t>学习贯彻习近平新时代中国特色社会主义思想</w:t>
      </w:r>
      <w:r>
        <w:rPr>
          <w:rFonts w:hint="eastAsia" w:ascii="仿宋_GB2312" w:hAnsi="仿宋_GB2312" w:eastAsia="仿宋_GB2312" w:cs="仿宋_GB2312"/>
          <w:bCs/>
          <w:color w:val="000000"/>
          <w:sz w:val="34"/>
          <w:szCs w:val="34"/>
        </w:rPr>
        <w:t>，践行和弘扬社会主义核心价值观</w:t>
      </w:r>
      <w:r>
        <w:rPr>
          <w:rFonts w:hint="eastAsia" w:ascii="仿宋_GB2312" w:hAnsi="仿宋_GB2312" w:eastAsia="仿宋_GB2312" w:cs="仿宋_GB2312"/>
          <w:bCs/>
          <w:color w:val="000000"/>
          <w:sz w:val="34"/>
          <w:szCs w:val="34"/>
          <w:lang w:eastAsia="zh-CN"/>
        </w:rPr>
        <w:t>，落实“精准扶贫”要求的重要体现</w:t>
      </w:r>
      <w:r>
        <w:rPr>
          <w:rFonts w:hint="eastAsia" w:ascii="仿宋_GB2312" w:hAnsi="仿宋_GB2312" w:eastAsia="仿宋_GB2312" w:cs="仿宋_GB2312"/>
          <w:bCs/>
          <w:color w:val="000000"/>
          <w:sz w:val="34"/>
          <w:szCs w:val="34"/>
        </w:rPr>
        <w:t>。为了提高对就业困难毕业生的帮扶力度，使就业困难毕业生的帮扶常态化、制度化、规范化，帮助就业困难毕业生顺利、成功就业。根据国务院和教育部的</w:t>
      </w:r>
      <w:r>
        <w:rPr>
          <w:rFonts w:hint="eastAsia" w:ascii="仿宋_GB2312" w:hAnsi="仿宋_GB2312" w:eastAsia="仿宋_GB2312" w:cs="仿宋_GB2312"/>
          <w:bCs/>
          <w:color w:val="000000"/>
          <w:sz w:val="34"/>
          <w:szCs w:val="34"/>
          <w:lang w:eastAsia="zh-CN"/>
        </w:rPr>
        <w:t>有关</w:t>
      </w:r>
      <w:r>
        <w:rPr>
          <w:rFonts w:hint="eastAsia" w:ascii="仿宋_GB2312" w:hAnsi="仿宋_GB2312" w:eastAsia="仿宋_GB2312" w:cs="仿宋_GB2312"/>
          <w:bCs/>
          <w:color w:val="000000"/>
          <w:sz w:val="34"/>
          <w:szCs w:val="34"/>
        </w:rPr>
        <w:t xml:space="preserve">通知精神，结合我院实际，制定本实施办法： </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
          <w:color w:val="000000"/>
          <w:sz w:val="34"/>
          <w:szCs w:val="34"/>
        </w:rPr>
      </w:pPr>
      <w:r>
        <w:rPr>
          <w:rFonts w:hint="eastAsia" w:ascii="仿宋_GB2312" w:hAnsi="仿宋_GB2312" w:eastAsia="仿宋_GB2312" w:cs="仿宋_GB2312"/>
          <w:b/>
          <w:color w:val="000000"/>
          <w:sz w:val="34"/>
          <w:szCs w:val="34"/>
        </w:rPr>
        <w:t>　　</w:t>
      </w:r>
      <w:r>
        <w:rPr>
          <w:rFonts w:hint="eastAsia" w:ascii="黑体" w:hAnsi="黑体" w:eastAsia="黑体" w:cs="黑体"/>
          <w:b w:val="0"/>
          <w:bCs/>
          <w:color w:val="000000"/>
          <w:sz w:val="34"/>
          <w:szCs w:val="34"/>
        </w:rPr>
        <w:t>一、帮扶对象</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Cs/>
          <w:color w:val="000000"/>
          <w:sz w:val="34"/>
          <w:szCs w:val="34"/>
        </w:rPr>
      </w:pPr>
      <w:r>
        <w:rPr>
          <w:rFonts w:hint="eastAsia" w:ascii="仿宋_GB2312" w:hAnsi="仿宋_GB2312" w:eastAsia="仿宋_GB2312" w:cs="仿宋_GB2312"/>
          <w:bCs/>
          <w:color w:val="000000"/>
          <w:sz w:val="34"/>
          <w:szCs w:val="34"/>
        </w:rPr>
        <w:t>　　就业困难学生是指有就业意愿，在毕业前由于多种原因落实工作单位有困难且未落实单位的毕业生。具体类型如下：</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Cs/>
          <w:color w:val="000000"/>
          <w:sz w:val="34"/>
          <w:szCs w:val="34"/>
        </w:rPr>
      </w:pPr>
      <w:r>
        <w:rPr>
          <w:rFonts w:hint="eastAsia" w:ascii="仿宋_GB2312" w:hAnsi="仿宋_GB2312" w:eastAsia="仿宋_GB2312" w:cs="仿宋_GB2312"/>
          <w:bCs/>
          <w:color w:val="000000"/>
          <w:sz w:val="34"/>
          <w:szCs w:val="34"/>
        </w:rPr>
        <w:t xml:space="preserve">    1、求职技能缺乏：主要是指毕业生缺乏求职技巧，如在求职过程中因简历制作、笔试、面试技巧等能力缺乏造成求职未果。 </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Cs/>
          <w:color w:val="000000"/>
          <w:sz w:val="34"/>
          <w:szCs w:val="34"/>
        </w:rPr>
      </w:pPr>
      <w:r>
        <w:rPr>
          <w:rFonts w:hint="eastAsia" w:ascii="仿宋_GB2312" w:hAnsi="仿宋_GB2312" w:eastAsia="仿宋_GB2312" w:cs="仿宋_GB2312"/>
          <w:bCs/>
          <w:color w:val="000000"/>
          <w:sz w:val="34"/>
          <w:szCs w:val="34"/>
        </w:rPr>
        <w:t xml:space="preserve">　　2、因就业观念不切实际：主要是指毕业生因为择业观念不能适应现实社会要求而造成的就业困难，就业期望过高，对就业市场缺乏冷静认识。     </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Cs/>
          <w:color w:val="000000"/>
          <w:sz w:val="34"/>
          <w:szCs w:val="34"/>
        </w:rPr>
      </w:pPr>
      <w:r>
        <w:rPr>
          <w:rFonts w:hint="eastAsia" w:ascii="仿宋_GB2312" w:hAnsi="仿宋_GB2312" w:eastAsia="仿宋_GB2312" w:cs="仿宋_GB2312"/>
          <w:bCs/>
          <w:color w:val="000000"/>
          <w:sz w:val="34"/>
          <w:szCs w:val="34"/>
        </w:rPr>
        <w:t xml:space="preserve">　　3、因性别歧视：主要是指部分用人单位对计划招聘的学生提出明确的性别要求，造成毕业生就业困难的情况。 </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Cs/>
          <w:color w:val="000000"/>
          <w:sz w:val="34"/>
          <w:szCs w:val="34"/>
        </w:rPr>
      </w:pPr>
      <w:r>
        <w:rPr>
          <w:rFonts w:hint="eastAsia" w:ascii="仿宋_GB2312" w:hAnsi="仿宋_GB2312" w:eastAsia="仿宋_GB2312" w:cs="仿宋_GB2312"/>
          <w:bCs/>
          <w:color w:val="000000"/>
          <w:sz w:val="34"/>
          <w:szCs w:val="34"/>
        </w:rPr>
        <w:t xml:space="preserve">    4、家庭经济困难毕业生：主要是指家庭经济困难的毕业生，有强烈的就业意愿，多渠道求职未果。</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Cs/>
          <w:color w:val="000000"/>
          <w:sz w:val="34"/>
          <w:szCs w:val="34"/>
        </w:rPr>
      </w:pPr>
      <w:r>
        <w:rPr>
          <w:rFonts w:hint="eastAsia" w:ascii="仿宋_GB2312" w:hAnsi="仿宋_GB2312" w:eastAsia="仿宋_GB2312" w:cs="仿宋_GB2312"/>
          <w:bCs/>
          <w:color w:val="000000"/>
          <w:sz w:val="34"/>
          <w:szCs w:val="34"/>
        </w:rPr>
        <w:t>　　5、少数民族毕业生：主要指少数民族毕业生由于就业观念、用人单位需求少而无法落实工作单位。</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Cs/>
          <w:color w:val="000000"/>
          <w:sz w:val="34"/>
          <w:szCs w:val="34"/>
        </w:rPr>
      </w:pPr>
      <w:r>
        <w:rPr>
          <w:rFonts w:hint="eastAsia" w:ascii="仿宋_GB2312" w:hAnsi="仿宋_GB2312" w:eastAsia="仿宋_GB2312" w:cs="仿宋_GB2312"/>
          <w:bCs/>
          <w:color w:val="000000"/>
          <w:sz w:val="34"/>
          <w:szCs w:val="34"/>
        </w:rPr>
        <w:t>　　6、因身体残疾毕业生：主要因身体残疾有就业意愿的学生但屡次应聘未果的学生。</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
          <w:color w:val="000000"/>
          <w:sz w:val="34"/>
          <w:szCs w:val="34"/>
        </w:rPr>
      </w:pPr>
      <w:r>
        <w:rPr>
          <w:rFonts w:hint="eastAsia" w:ascii="仿宋_GB2312" w:hAnsi="仿宋_GB2312" w:eastAsia="仿宋_GB2312" w:cs="仿宋_GB2312"/>
          <w:b/>
          <w:color w:val="000000"/>
          <w:sz w:val="34"/>
          <w:szCs w:val="34"/>
        </w:rPr>
        <w:t>　　</w:t>
      </w:r>
      <w:r>
        <w:rPr>
          <w:rFonts w:hint="eastAsia" w:ascii="黑体" w:hAnsi="黑体" w:eastAsia="黑体" w:cs="黑体"/>
          <w:b w:val="0"/>
          <w:bCs/>
          <w:color w:val="000000"/>
          <w:sz w:val="34"/>
          <w:szCs w:val="34"/>
        </w:rPr>
        <w:t>二、就业困难帮扶原则</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
          <w:color w:val="000000"/>
          <w:sz w:val="34"/>
          <w:szCs w:val="34"/>
        </w:rPr>
      </w:pPr>
      <w:r>
        <w:rPr>
          <w:rFonts w:hint="eastAsia" w:ascii="仿宋_GB2312" w:hAnsi="仿宋_GB2312" w:eastAsia="仿宋_GB2312" w:cs="仿宋_GB2312"/>
          <w:b/>
          <w:color w:val="000000"/>
          <w:sz w:val="34"/>
          <w:szCs w:val="34"/>
        </w:rPr>
        <w:t>　　</w:t>
      </w:r>
      <w:r>
        <w:rPr>
          <w:rFonts w:hint="eastAsia" w:ascii="楷体_GB2312" w:hAnsi="楷体_GB2312" w:eastAsia="楷体_GB2312" w:cs="楷体_GB2312"/>
          <w:b w:val="0"/>
          <w:bCs/>
          <w:color w:val="000000"/>
          <w:sz w:val="34"/>
          <w:szCs w:val="34"/>
        </w:rPr>
        <w:t>1、全员参与</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Cs/>
          <w:color w:val="000000"/>
          <w:sz w:val="34"/>
          <w:szCs w:val="34"/>
        </w:rPr>
      </w:pPr>
      <w:r>
        <w:rPr>
          <w:rFonts w:hint="eastAsia" w:ascii="仿宋_GB2312" w:hAnsi="仿宋_GB2312" w:eastAsia="仿宋_GB2312" w:cs="仿宋_GB2312"/>
          <w:bCs/>
          <w:color w:val="000000"/>
          <w:sz w:val="34"/>
          <w:szCs w:val="34"/>
        </w:rPr>
        <w:t>　　本着关心学生、爱护学生、切实解决学生实际困难的原则，建立摸底调查制度。每年9月-12月，各系面向即将参加顶岗实习的毕业生，通过辅导员、班主任、顶岗实习指导教师等日常接触、交流谈话，党团组织、学生骨干、宿舍同学反映等多种方式进行充分调查了解，进行就业困难毕业生情况统计，并按照沟通表达能力差、实践能力薄弱或家庭经济困难等原因进行分类，建立就业困难毕业生信息库。</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
          <w:color w:val="000000"/>
          <w:sz w:val="34"/>
          <w:szCs w:val="34"/>
        </w:rPr>
      </w:pPr>
      <w:r>
        <w:rPr>
          <w:rFonts w:hint="eastAsia" w:ascii="仿宋_GB2312" w:hAnsi="仿宋_GB2312" w:eastAsia="仿宋_GB2312" w:cs="仿宋_GB2312"/>
          <w:b/>
          <w:color w:val="000000"/>
          <w:sz w:val="34"/>
          <w:szCs w:val="34"/>
        </w:rPr>
        <w:t>　　</w:t>
      </w:r>
      <w:r>
        <w:rPr>
          <w:rFonts w:hint="eastAsia" w:ascii="楷体_GB2312" w:hAnsi="楷体_GB2312" w:eastAsia="楷体_GB2312" w:cs="楷体_GB2312"/>
          <w:b w:val="0"/>
          <w:bCs/>
          <w:color w:val="000000"/>
          <w:sz w:val="34"/>
          <w:szCs w:val="34"/>
        </w:rPr>
        <w:t>2、人性化关怀</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Cs/>
          <w:color w:val="000000"/>
          <w:sz w:val="34"/>
          <w:szCs w:val="34"/>
        </w:rPr>
      </w:pPr>
      <w:r>
        <w:rPr>
          <w:rFonts w:hint="eastAsia" w:ascii="仿宋_GB2312" w:hAnsi="仿宋_GB2312" w:eastAsia="仿宋_GB2312" w:cs="仿宋_GB2312"/>
          <w:bCs/>
          <w:color w:val="000000"/>
          <w:sz w:val="34"/>
          <w:szCs w:val="34"/>
        </w:rPr>
        <w:t>　　加强就业困难毕业生的心理辅导工作，发现就业心理、心态和观念要调适的就业困难毕业生，联合心理咨询中心等相关机构和部门有效开展就业心理辅导和就业心态调适。</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
          <w:color w:val="000000"/>
          <w:sz w:val="34"/>
          <w:szCs w:val="34"/>
        </w:rPr>
      </w:pPr>
      <w:r>
        <w:rPr>
          <w:rFonts w:hint="eastAsia" w:ascii="仿宋_GB2312" w:hAnsi="仿宋_GB2312" w:eastAsia="仿宋_GB2312" w:cs="仿宋_GB2312"/>
          <w:b/>
          <w:color w:val="000000"/>
          <w:sz w:val="34"/>
          <w:szCs w:val="34"/>
        </w:rPr>
        <w:t>　　</w:t>
      </w:r>
      <w:r>
        <w:rPr>
          <w:rFonts w:hint="eastAsia" w:ascii="楷体_GB2312" w:hAnsi="楷体_GB2312" w:eastAsia="楷体_GB2312" w:cs="楷体_GB2312"/>
          <w:b w:val="0"/>
          <w:bCs/>
          <w:color w:val="000000"/>
          <w:sz w:val="34"/>
          <w:szCs w:val="34"/>
        </w:rPr>
        <w:t>3、全程扶助</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Cs/>
          <w:color w:val="000000"/>
          <w:sz w:val="34"/>
          <w:szCs w:val="34"/>
        </w:rPr>
      </w:pPr>
      <w:r>
        <w:rPr>
          <w:rFonts w:hint="eastAsia" w:ascii="仿宋_GB2312" w:hAnsi="仿宋_GB2312" w:eastAsia="仿宋_GB2312" w:cs="仿宋_GB2312"/>
          <w:bCs/>
          <w:color w:val="000000"/>
          <w:sz w:val="34"/>
          <w:szCs w:val="34"/>
        </w:rPr>
        <w:t>　　就业困难毕业生离校后，要继续跟踪和掌握毕业生就业状况，积极联系毕业生生源地就业主管部门等相关社会机构，给予毕业生延续支持和帮扶，离校后持续支持毕业生。</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
          <w:color w:val="000000"/>
          <w:sz w:val="34"/>
          <w:szCs w:val="34"/>
        </w:rPr>
      </w:pPr>
      <w:r>
        <w:rPr>
          <w:rFonts w:hint="eastAsia" w:ascii="仿宋_GB2312" w:hAnsi="仿宋_GB2312" w:eastAsia="仿宋_GB2312" w:cs="仿宋_GB2312"/>
          <w:b/>
          <w:color w:val="000000"/>
          <w:sz w:val="34"/>
          <w:szCs w:val="34"/>
        </w:rPr>
        <w:t>　　</w:t>
      </w:r>
      <w:r>
        <w:rPr>
          <w:rFonts w:hint="eastAsia" w:ascii="楷体_GB2312" w:hAnsi="楷体_GB2312" w:eastAsia="楷体_GB2312" w:cs="楷体_GB2312"/>
          <w:b w:val="0"/>
          <w:bCs/>
          <w:color w:val="000000"/>
          <w:sz w:val="34"/>
          <w:szCs w:val="34"/>
        </w:rPr>
        <w:t>4、及早介入</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Cs/>
          <w:color w:val="000000"/>
          <w:sz w:val="34"/>
          <w:szCs w:val="34"/>
        </w:rPr>
      </w:pPr>
      <w:r>
        <w:rPr>
          <w:rFonts w:hint="eastAsia" w:ascii="仿宋_GB2312" w:hAnsi="仿宋_GB2312" w:eastAsia="仿宋_GB2312" w:cs="仿宋_GB2312"/>
          <w:bCs/>
          <w:color w:val="000000"/>
          <w:sz w:val="34"/>
          <w:szCs w:val="34"/>
        </w:rPr>
        <w:t>　　从职业素养和求职技能强化等方面入手，及早介入，前瞻性开展生涯教育。一要高度重视和积极开展生涯发展教育工作，提供全程化发展指导服务，提升大学生职业素养和就业竞争力；二要加强大学生求职技巧培训，引导大学生尽早开展职业探索和求职准备行动，提升毕业生求职技能；三要密切关注大学生思想动态，引导大学生端正求职观念，使之与社会需求契合。</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
          <w:color w:val="000000"/>
          <w:sz w:val="34"/>
          <w:szCs w:val="34"/>
        </w:rPr>
      </w:pPr>
      <w:r>
        <w:rPr>
          <w:rFonts w:hint="eastAsia" w:ascii="仿宋_GB2312" w:hAnsi="仿宋_GB2312" w:eastAsia="仿宋_GB2312" w:cs="仿宋_GB2312"/>
          <w:b/>
          <w:color w:val="000000"/>
          <w:sz w:val="34"/>
          <w:szCs w:val="34"/>
        </w:rPr>
        <w:t>　　</w:t>
      </w:r>
      <w:r>
        <w:rPr>
          <w:rFonts w:hint="eastAsia" w:ascii="黑体" w:hAnsi="黑体" w:eastAsia="黑体" w:cs="黑体"/>
          <w:b w:val="0"/>
          <w:bCs/>
          <w:color w:val="000000"/>
          <w:sz w:val="34"/>
          <w:szCs w:val="34"/>
        </w:rPr>
        <w:t>三、具体帮扶措施</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Cs/>
          <w:color w:val="000000"/>
          <w:sz w:val="34"/>
          <w:szCs w:val="34"/>
        </w:rPr>
      </w:pPr>
      <w:r>
        <w:rPr>
          <w:rFonts w:hint="eastAsia" w:ascii="仿宋_GB2312" w:hAnsi="仿宋_GB2312" w:eastAsia="仿宋_GB2312" w:cs="仿宋_GB2312"/>
          <w:bCs/>
          <w:color w:val="000000"/>
          <w:sz w:val="34"/>
          <w:szCs w:val="34"/>
        </w:rPr>
        <w:t xml:space="preserve">    针对各类就业困难群体，要实行“一生一策”动态管理，通过开展个性化辅导、精准岗位信息推送，做到精准帮扶，帮助他们尽快实现就业创业。每个学生的接受帮扶措施及成效，须填写《闽北职业技术学院就业困难毕业生帮扶表》（见附件1）及《闽北职业技术学院就业困难毕业生汇总信息表》（见附件2），就业创业服务中心适时检查督促，各系每年度须将当年就业困难毕业生汇总表及帮扶表上交一份到就业与创业服务中心。</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Cs/>
          <w:color w:val="000000"/>
          <w:sz w:val="34"/>
          <w:szCs w:val="34"/>
        </w:rPr>
      </w:pPr>
      <w:r>
        <w:rPr>
          <w:rFonts w:hint="eastAsia" w:ascii="仿宋_GB2312" w:hAnsi="仿宋_GB2312" w:eastAsia="仿宋_GB2312" w:cs="仿宋_GB2312"/>
          <w:bCs/>
          <w:color w:val="000000"/>
          <w:sz w:val="34"/>
          <w:szCs w:val="34"/>
        </w:rPr>
        <w:t>　　（一）设立“高校家庭经济困难毕业生就业补助金”</w:t>
      </w:r>
    </w:p>
    <w:p>
      <w:pPr>
        <w:keepNext w:val="0"/>
        <w:keepLines w:val="0"/>
        <w:pageBreakBefore w:val="0"/>
        <w:widowControl w:val="0"/>
        <w:kinsoku/>
        <w:overflowPunct/>
        <w:topLinePunct w:val="0"/>
        <w:autoSpaceDE/>
        <w:autoSpaceDN/>
        <w:bidi w:val="0"/>
        <w:adjustRightInd/>
        <w:snapToGrid/>
        <w:spacing w:line="560" w:lineRule="exact"/>
        <w:ind w:firstLine="651"/>
        <w:textAlignment w:val="auto"/>
        <w:rPr>
          <w:rFonts w:hint="eastAsia" w:ascii="仿宋_GB2312" w:hAnsi="仿宋_GB2312" w:eastAsia="仿宋_GB2312" w:cs="仿宋_GB2312"/>
          <w:bCs/>
          <w:color w:val="000000"/>
          <w:sz w:val="34"/>
          <w:szCs w:val="34"/>
          <w:highlight w:val="none"/>
        </w:rPr>
      </w:pPr>
      <w:r>
        <w:rPr>
          <w:rFonts w:hint="eastAsia" w:ascii="仿宋_GB2312" w:hAnsi="仿宋_GB2312" w:eastAsia="仿宋_GB2312" w:cs="仿宋_GB2312"/>
          <w:bCs/>
          <w:color w:val="000000"/>
          <w:sz w:val="34"/>
          <w:szCs w:val="34"/>
          <w:lang w:eastAsia="zh-CN"/>
        </w:rPr>
        <w:t>由学院资助中心按有关文件政策执行。</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Cs/>
          <w:color w:val="000000"/>
          <w:sz w:val="34"/>
          <w:szCs w:val="34"/>
        </w:rPr>
      </w:pPr>
      <w:r>
        <w:rPr>
          <w:rFonts w:hint="eastAsia" w:ascii="仿宋_GB2312" w:hAnsi="仿宋_GB2312" w:eastAsia="仿宋_GB2312" w:cs="仿宋_GB2312"/>
          <w:bCs/>
          <w:color w:val="000000"/>
          <w:sz w:val="34"/>
          <w:szCs w:val="34"/>
        </w:rPr>
        <w:t>　　（二）对因求职技能缺乏等就业观念导致就业困难的毕业生，组织参与各类求职技能培训活动，并提供专业的团体辅导或“一对一”咨询辅导，以提高其求职技能。对心态和心理方面需要调试的就业困难毕业生，加强心理辅导，或联系相关教师进行专业性辅导。帮扶的次数、方式以及成效都需详细填写《闽北职业技术学院就业困难毕业生帮扶信息表》，学生工作处将适时抽查。</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Cs/>
          <w:color w:val="000000"/>
          <w:sz w:val="34"/>
          <w:szCs w:val="34"/>
        </w:rPr>
      </w:pPr>
      <w:r>
        <w:rPr>
          <w:rFonts w:hint="eastAsia" w:ascii="仿宋_GB2312" w:hAnsi="仿宋_GB2312" w:eastAsia="仿宋_GB2312" w:cs="仿宋_GB2312"/>
          <w:bCs/>
          <w:color w:val="000000"/>
          <w:sz w:val="34"/>
          <w:szCs w:val="34"/>
        </w:rPr>
        <w:t xml:space="preserve">   （三）对少数民族就业困难的毕业生，各系应主动联系少数民族地区的用人单位接收毕业生，并加强对该类毕业生的关心，并密切关注其就业进展。</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Cs/>
          <w:color w:val="000000"/>
          <w:sz w:val="34"/>
          <w:szCs w:val="34"/>
        </w:rPr>
      </w:pPr>
      <w:r>
        <w:rPr>
          <w:rFonts w:hint="eastAsia" w:ascii="仿宋_GB2312" w:hAnsi="仿宋_GB2312" w:eastAsia="仿宋_GB2312" w:cs="仿宋_GB2312"/>
          <w:bCs/>
          <w:color w:val="000000"/>
          <w:sz w:val="34"/>
          <w:szCs w:val="34"/>
        </w:rPr>
        <w:t xml:space="preserve">   （四）对因身体残疾而导致就业困难的毕业生，学院及各系应主动联系毕业生生源地所在地人力资源与社会保障部门、民政部门等相关机构，对毕业生进行针对性就业推荐。</w:t>
      </w:r>
    </w:p>
    <w:p>
      <w:pPr>
        <w:keepNext w:val="0"/>
        <w:keepLines w:val="0"/>
        <w:pageBreakBefore w:val="0"/>
        <w:widowControl w:val="0"/>
        <w:kinsoku/>
        <w:overflowPunct/>
        <w:topLinePunct w:val="0"/>
        <w:autoSpaceDE/>
        <w:autoSpaceDN/>
        <w:bidi w:val="0"/>
        <w:adjustRightInd/>
        <w:snapToGrid/>
        <w:spacing w:line="560" w:lineRule="exact"/>
        <w:ind w:firstLine="680" w:firstLineChars="200"/>
        <w:textAlignment w:val="auto"/>
        <w:rPr>
          <w:rFonts w:hint="eastAsia" w:ascii="黑体" w:hAnsi="黑体" w:eastAsia="黑体" w:cs="黑体"/>
          <w:b w:val="0"/>
          <w:bCs/>
          <w:color w:val="000000"/>
          <w:sz w:val="34"/>
          <w:szCs w:val="34"/>
        </w:rPr>
      </w:pPr>
      <w:r>
        <w:rPr>
          <w:rFonts w:hint="eastAsia" w:ascii="黑体" w:hAnsi="黑体" w:eastAsia="黑体" w:cs="黑体"/>
          <w:b w:val="0"/>
          <w:bCs/>
          <w:color w:val="000000"/>
          <w:sz w:val="34"/>
          <w:szCs w:val="34"/>
        </w:rPr>
        <w:t>四、本实施办法由</w:t>
      </w:r>
      <w:r>
        <w:rPr>
          <w:rFonts w:hint="eastAsia" w:ascii="黑体" w:hAnsi="黑体" w:eastAsia="黑体" w:cs="黑体"/>
          <w:b w:val="0"/>
          <w:bCs/>
          <w:color w:val="000000"/>
          <w:sz w:val="34"/>
          <w:szCs w:val="34"/>
          <w:lang w:eastAsia="zh-CN"/>
        </w:rPr>
        <w:t>学生工作处</w:t>
      </w:r>
      <w:r>
        <w:rPr>
          <w:rFonts w:hint="eastAsia" w:ascii="黑体" w:hAnsi="黑体" w:eastAsia="黑体" w:cs="黑体"/>
          <w:b w:val="0"/>
          <w:bCs/>
          <w:color w:val="000000"/>
          <w:sz w:val="34"/>
          <w:szCs w:val="34"/>
        </w:rPr>
        <w:t>负责解释，自发布之日起实行。</w:t>
      </w:r>
    </w:p>
    <w:p>
      <w:pPr>
        <w:keepNext w:val="0"/>
        <w:keepLines w:val="0"/>
        <w:pageBreakBefore w:val="0"/>
        <w:widowControl w:val="0"/>
        <w:kinsoku/>
        <w:overflowPunct/>
        <w:topLinePunct w:val="0"/>
        <w:autoSpaceDE/>
        <w:autoSpaceDN/>
        <w:bidi w:val="0"/>
        <w:adjustRightInd/>
        <w:snapToGrid/>
        <w:spacing w:line="560" w:lineRule="exact"/>
        <w:ind w:firstLine="680" w:firstLineChars="200"/>
        <w:textAlignment w:val="auto"/>
        <w:rPr>
          <w:rFonts w:hint="eastAsia" w:ascii="仿宋_GB2312" w:hAnsi="仿宋_GB2312" w:eastAsia="仿宋_GB2312" w:cs="仿宋_GB2312"/>
          <w:bCs/>
          <w:color w:val="000000"/>
          <w:sz w:val="34"/>
          <w:szCs w:val="34"/>
          <w:lang w:eastAsia="zh-CN"/>
        </w:rPr>
      </w:pPr>
    </w:p>
    <w:p>
      <w:pPr>
        <w:keepNext w:val="0"/>
        <w:keepLines w:val="0"/>
        <w:pageBreakBefore w:val="0"/>
        <w:widowControl w:val="0"/>
        <w:kinsoku/>
        <w:overflowPunct/>
        <w:topLinePunct w:val="0"/>
        <w:autoSpaceDE/>
        <w:autoSpaceDN/>
        <w:bidi w:val="0"/>
        <w:adjustRightInd/>
        <w:snapToGrid/>
        <w:spacing w:line="560" w:lineRule="exact"/>
        <w:ind w:left="2036" w:leftChars="322" w:hanging="1360" w:hangingChars="400"/>
        <w:textAlignment w:val="auto"/>
        <w:rPr>
          <w:rFonts w:hint="eastAsia" w:ascii="仿宋_GB2312" w:hAnsi="仿宋_GB2312" w:eastAsia="仿宋_GB2312" w:cs="仿宋_GB2312"/>
          <w:bCs/>
          <w:color w:val="000000"/>
          <w:sz w:val="34"/>
          <w:szCs w:val="34"/>
          <w:lang w:val="en-US" w:eastAsia="zh-CN"/>
        </w:rPr>
      </w:pPr>
      <w:r>
        <w:rPr>
          <w:rFonts w:hint="eastAsia" w:ascii="仿宋_GB2312" w:hAnsi="仿宋_GB2312" w:eastAsia="仿宋_GB2312" w:cs="仿宋_GB2312"/>
          <w:bCs/>
          <w:color w:val="000000"/>
          <w:sz w:val="34"/>
          <w:szCs w:val="34"/>
          <w:lang w:eastAsia="zh-CN"/>
        </w:rPr>
        <w:t>附件：</w:t>
      </w:r>
      <w:r>
        <w:rPr>
          <w:rFonts w:hint="eastAsia" w:ascii="仿宋_GB2312" w:hAnsi="仿宋_GB2312" w:eastAsia="仿宋_GB2312" w:cs="仿宋_GB2312"/>
          <w:bCs/>
          <w:color w:val="000000"/>
          <w:sz w:val="34"/>
          <w:szCs w:val="34"/>
          <w:lang w:val="en-US" w:eastAsia="zh-CN"/>
        </w:rPr>
        <w:t>1.《闽北职业技术学院就业困难学生就业帮扶情况信息表》</w:t>
      </w:r>
    </w:p>
    <w:p>
      <w:pPr>
        <w:keepNext w:val="0"/>
        <w:keepLines w:val="0"/>
        <w:pageBreakBefore w:val="0"/>
        <w:widowControl w:val="0"/>
        <w:numPr>
          <w:ilvl w:val="0"/>
          <w:numId w:val="0"/>
        </w:numPr>
        <w:kinsoku/>
        <w:overflowPunct/>
        <w:topLinePunct w:val="0"/>
        <w:autoSpaceDE/>
        <w:autoSpaceDN/>
        <w:bidi w:val="0"/>
        <w:adjustRightInd/>
        <w:snapToGrid/>
        <w:spacing w:line="560" w:lineRule="exact"/>
        <w:ind w:left="2030" w:leftChars="805" w:hanging="340" w:hangingChars="100"/>
        <w:textAlignment w:val="auto"/>
        <w:rPr>
          <w:rFonts w:hint="eastAsia" w:ascii="仿宋_GB2312" w:hAnsi="仿宋_GB2312" w:eastAsia="仿宋_GB2312" w:cs="仿宋_GB2312"/>
          <w:bCs/>
          <w:color w:val="000000"/>
          <w:sz w:val="34"/>
          <w:szCs w:val="34"/>
        </w:rPr>
      </w:pPr>
      <w:r>
        <w:rPr>
          <w:rFonts w:hint="eastAsia" w:ascii="仿宋_GB2312" w:hAnsi="仿宋_GB2312" w:eastAsia="仿宋_GB2312" w:cs="仿宋_GB2312"/>
          <w:bCs/>
          <w:color w:val="000000"/>
          <w:sz w:val="34"/>
          <w:szCs w:val="34"/>
          <w:lang w:val="en-US" w:eastAsia="zh-CN"/>
        </w:rPr>
        <w:t>2.《闽北职业技术学院就业困难毕业生就业帮扶汇总表》</w:t>
      </w:r>
    </w:p>
    <w:p>
      <w:pPr>
        <w:keepNext w:val="0"/>
        <w:keepLines w:val="0"/>
        <w:pageBreakBefore w:val="0"/>
        <w:widowControl w:val="0"/>
        <w:numPr>
          <w:ilvl w:val="0"/>
          <w:numId w:val="0"/>
        </w:numPr>
        <w:kinsoku/>
        <w:overflowPunct/>
        <w:topLinePunct w:val="0"/>
        <w:autoSpaceDE/>
        <w:autoSpaceDN/>
        <w:bidi w:val="0"/>
        <w:adjustRightInd/>
        <w:snapToGrid/>
        <w:spacing w:line="560" w:lineRule="exact"/>
        <w:ind w:left="2032" w:leftChars="644" w:hanging="680" w:hangingChars="200"/>
        <w:textAlignment w:val="auto"/>
        <w:rPr>
          <w:rFonts w:hint="eastAsia" w:ascii="仿宋_GB2312" w:hAnsi="仿宋_GB2312" w:eastAsia="仿宋_GB2312" w:cs="仿宋_GB2312"/>
          <w:bCs/>
          <w:color w:val="000000"/>
          <w:sz w:val="34"/>
          <w:szCs w:val="34"/>
          <w:lang w:val="en-US" w:eastAsia="zh-CN"/>
        </w:rPr>
      </w:pPr>
    </w:p>
    <w:p>
      <w:pPr>
        <w:keepNext w:val="0"/>
        <w:keepLines w:val="0"/>
        <w:pageBreakBefore w:val="0"/>
        <w:widowControl w:val="0"/>
        <w:numPr>
          <w:ilvl w:val="0"/>
          <w:numId w:val="0"/>
        </w:numPr>
        <w:kinsoku/>
        <w:overflowPunct/>
        <w:topLinePunct w:val="0"/>
        <w:autoSpaceDE/>
        <w:autoSpaceDN/>
        <w:bidi w:val="0"/>
        <w:adjustRightInd/>
        <w:snapToGrid/>
        <w:spacing w:line="560" w:lineRule="exact"/>
        <w:textAlignment w:val="auto"/>
        <w:rPr>
          <w:rFonts w:hint="eastAsia" w:ascii="仿宋_GB2312" w:hAnsi="仿宋_GB2312" w:eastAsia="仿宋_GB2312" w:cs="仿宋_GB2312"/>
          <w:bCs/>
          <w:color w:val="000000"/>
          <w:sz w:val="28"/>
          <w:szCs w:val="28"/>
        </w:rPr>
      </w:pPr>
    </w:p>
    <w:p>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eastAsia" w:ascii="宋体" w:hAnsi="宋体" w:eastAsia="仿宋_GB2312" w:cs="宋体"/>
          <w:b/>
          <w:color w:val="000000"/>
          <w:sz w:val="36"/>
          <w:szCs w:val="36"/>
        </w:rPr>
      </w:pPr>
      <w:r>
        <w:rPr>
          <w:rFonts w:hint="eastAsia" w:ascii="仿宋_GB2312" w:hAnsi="仿宋_GB2312" w:eastAsia="仿宋_GB2312" w:cs="仿宋_GB2312"/>
          <w:bCs/>
          <w:color w:val="000000"/>
          <w:sz w:val="32"/>
          <w:szCs w:val="32"/>
        </w:rPr>
        <w:t>　　</w:t>
      </w:r>
    </w:p>
    <w:p>
      <w:pPr>
        <w:widowControl/>
        <w:spacing w:line="560" w:lineRule="exact"/>
        <w:rPr>
          <w:rFonts w:hint="eastAsia" w:ascii="仿宋_GB2312" w:eastAsia="仿宋_GB2312"/>
          <w:sz w:val="34"/>
          <w:szCs w:val="34"/>
        </w:rPr>
      </w:pPr>
    </w:p>
    <w:p>
      <w:pPr>
        <w:widowControl/>
        <w:spacing w:line="560" w:lineRule="exact"/>
        <w:rPr>
          <w:rFonts w:hint="eastAsia" w:ascii="仿宋_GB2312" w:eastAsia="仿宋_GB2312"/>
          <w:sz w:val="34"/>
          <w:szCs w:val="34"/>
        </w:rPr>
        <w:sectPr>
          <w:headerReference r:id="rId3" w:type="default"/>
          <w:footerReference r:id="rId4" w:type="default"/>
          <w:pgSz w:w="11906" w:h="16838"/>
          <w:pgMar w:top="2041" w:right="1474" w:bottom="1814" w:left="1474" w:header="851" w:footer="992" w:gutter="0"/>
          <w:pgNumType w:fmt="decimal"/>
          <w:cols w:space="720" w:num="1"/>
          <w:docGrid w:type="lines" w:linePitch="312" w:charSpace="0"/>
        </w:sectPr>
      </w:pPr>
    </w:p>
    <w:p>
      <w:pPr>
        <w:widowControl/>
        <w:spacing w:line="560" w:lineRule="exact"/>
        <w:rPr>
          <w:rFonts w:hint="eastAsia" w:ascii="黑体" w:hAnsi="黑体" w:eastAsia="黑体" w:cs="黑体"/>
          <w:sz w:val="34"/>
          <w:szCs w:val="34"/>
        </w:rPr>
      </w:pPr>
      <w:r>
        <w:rPr>
          <w:rFonts w:hint="eastAsia" w:ascii="黑体" w:hAnsi="黑体" w:eastAsia="黑体" w:cs="黑体"/>
          <w:sz w:val="34"/>
          <w:szCs w:val="34"/>
        </w:rPr>
        <w:t>附件1</w:t>
      </w:r>
    </w:p>
    <w:p>
      <w:pPr>
        <w:pStyle w:val="4"/>
        <w:spacing w:before="0" w:beforeAutospacing="0" w:after="0" w:afterAutospacing="0" w:line="420" w:lineRule="exact"/>
        <w:jc w:val="center"/>
        <w:rPr>
          <w:rFonts w:hint="eastAsia" w:ascii="黑体" w:hAnsi="黑体" w:eastAsia="黑体"/>
          <w:sz w:val="36"/>
          <w:szCs w:val="36"/>
        </w:rPr>
      </w:pPr>
    </w:p>
    <w:p>
      <w:pPr>
        <w:pStyle w:val="4"/>
        <w:spacing w:before="0" w:beforeAutospacing="0" w:after="0" w:afterAutospacing="0" w:line="420" w:lineRule="exact"/>
        <w:jc w:val="center"/>
        <w:rPr>
          <w:rFonts w:ascii="黑体" w:hAnsi="黑体" w:eastAsia="黑体"/>
          <w:sz w:val="36"/>
          <w:szCs w:val="36"/>
        </w:rPr>
      </w:pPr>
      <w:r>
        <w:rPr>
          <w:rFonts w:hint="eastAsia" w:ascii="黑体" w:hAnsi="黑体" w:eastAsia="黑体"/>
          <w:sz w:val="36"/>
          <w:szCs w:val="36"/>
        </w:rPr>
        <w:t>闽北职业技术学院就业困难学生就业帮扶情况信息表</w:t>
      </w:r>
    </w:p>
    <w:p>
      <w:pPr>
        <w:widowControl/>
        <w:spacing w:line="500" w:lineRule="atLeast"/>
        <w:rPr>
          <w:rFonts w:ascii="仿宋" w:hAnsi="仿宋" w:eastAsia="仿宋" w:cs="宋体"/>
          <w:color w:val="333333"/>
          <w:kern w:val="0"/>
          <w:sz w:val="24"/>
        </w:rPr>
      </w:pPr>
      <w:r>
        <w:rPr>
          <w:rFonts w:hint="eastAsia" w:ascii="仿宋" w:hAnsi="仿宋" w:eastAsia="仿宋" w:cs="宋体"/>
          <w:color w:val="333333"/>
          <w:kern w:val="0"/>
          <w:sz w:val="24"/>
        </w:rPr>
        <w:t>系</w:t>
      </w:r>
      <w:r>
        <w:rPr>
          <w:rFonts w:hint="eastAsia" w:ascii="仿宋" w:hAnsi="仿宋" w:eastAsia="仿宋" w:cs="宋体"/>
          <w:color w:val="333333"/>
          <w:kern w:val="0"/>
          <w:sz w:val="24"/>
          <w:lang w:eastAsia="zh-CN"/>
        </w:rPr>
        <w:t>部</w:t>
      </w:r>
      <w:r>
        <w:rPr>
          <w:rFonts w:hint="eastAsia" w:ascii="仿宋" w:hAnsi="仿宋" w:eastAsia="仿宋" w:cs="宋体"/>
          <w:color w:val="333333"/>
          <w:kern w:val="0"/>
          <w:sz w:val="24"/>
        </w:rPr>
        <w:t>：</w:t>
      </w:r>
      <w:r>
        <w:rPr>
          <w:rFonts w:ascii="仿宋" w:hAnsi="仿宋" w:eastAsia="仿宋" w:cs="宋体"/>
          <w:color w:val="333333"/>
          <w:kern w:val="0"/>
          <w:sz w:val="24"/>
        </w:rPr>
        <w:t xml:space="preserve">                  </w:t>
      </w:r>
      <w:r>
        <w:rPr>
          <w:rFonts w:hint="eastAsia" w:ascii="仿宋" w:hAnsi="仿宋" w:eastAsia="仿宋" w:cs="宋体"/>
          <w:color w:val="333333"/>
          <w:kern w:val="0"/>
          <w:sz w:val="24"/>
        </w:rPr>
        <w:t>专业：</w:t>
      </w:r>
      <w:r>
        <w:rPr>
          <w:rFonts w:ascii="仿宋" w:hAnsi="仿宋" w:eastAsia="仿宋" w:cs="宋体"/>
          <w:color w:val="333333"/>
          <w:kern w:val="0"/>
          <w:sz w:val="24"/>
        </w:rPr>
        <w:t xml:space="preserve">                 </w:t>
      </w:r>
      <w:r>
        <w:rPr>
          <w:rFonts w:hint="eastAsia" w:ascii="仿宋" w:hAnsi="仿宋" w:eastAsia="仿宋" w:cs="宋体"/>
          <w:color w:val="333333"/>
          <w:kern w:val="0"/>
          <w:sz w:val="24"/>
        </w:rPr>
        <w:t>班级：</w:t>
      </w:r>
    </w:p>
    <w:tbl>
      <w:tblPr>
        <w:tblStyle w:val="5"/>
        <w:tblW w:w="0" w:type="auto"/>
        <w:jc w:val="center"/>
        <w:tblLayout w:type="fixed"/>
        <w:tblCellMar>
          <w:top w:w="0" w:type="dxa"/>
          <w:left w:w="0" w:type="dxa"/>
          <w:bottom w:w="0" w:type="dxa"/>
          <w:right w:w="0" w:type="dxa"/>
        </w:tblCellMar>
      </w:tblPr>
      <w:tblGrid>
        <w:gridCol w:w="1545"/>
        <w:gridCol w:w="1501"/>
        <w:gridCol w:w="1045"/>
        <w:gridCol w:w="1177"/>
        <w:gridCol w:w="567"/>
        <w:gridCol w:w="1203"/>
        <w:gridCol w:w="1997"/>
      </w:tblGrid>
      <w:tr>
        <w:tblPrEx>
          <w:tblCellMar>
            <w:top w:w="0" w:type="dxa"/>
            <w:left w:w="0" w:type="dxa"/>
            <w:bottom w:w="0" w:type="dxa"/>
            <w:right w:w="0" w:type="dxa"/>
          </w:tblCellMar>
        </w:tblPrEx>
        <w:trPr>
          <w:trHeight w:val="510" w:hRule="exact"/>
          <w:jc w:val="center"/>
        </w:trPr>
        <w:tc>
          <w:tcPr>
            <w:tcW w:w="154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r>
              <w:rPr>
                <w:rFonts w:hint="eastAsia" w:ascii="仿宋" w:hAnsi="仿宋" w:eastAsia="仿宋" w:cs="宋体"/>
                <w:color w:val="333333"/>
                <w:kern w:val="0"/>
                <w:sz w:val="24"/>
              </w:rPr>
              <w:t>姓</w:t>
            </w:r>
            <w:r>
              <w:rPr>
                <w:rFonts w:ascii="宋体" w:hAnsi="宋体" w:eastAsia="仿宋" w:cs="宋体"/>
                <w:color w:val="333333"/>
                <w:kern w:val="0"/>
                <w:sz w:val="24"/>
              </w:rPr>
              <w:t> </w:t>
            </w:r>
            <w:r>
              <w:rPr>
                <w:rFonts w:ascii="仿宋" w:hAnsi="仿宋" w:eastAsia="仿宋" w:cs="宋体"/>
                <w:color w:val="333333"/>
                <w:kern w:val="0"/>
                <w:sz w:val="24"/>
              </w:rPr>
              <w:t xml:space="preserve"> </w:t>
            </w:r>
            <w:r>
              <w:rPr>
                <w:rFonts w:hint="eastAsia" w:ascii="仿宋" w:hAnsi="仿宋" w:eastAsia="仿宋" w:cs="宋体"/>
                <w:color w:val="333333"/>
                <w:kern w:val="0"/>
                <w:sz w:val="24"/>
              </w:rPr>
              <w:t>名</w:t>
            </w:r>
          </w:p>
        </w:tc>
        <w:tc>
          <w:tcPr>
            <w:tcW w:w="1501"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p>
        </w:tc>
        <w:tc>
          <w:tcPr>
            <w:tcW w:w="104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r>
              <w:rPr>
                <w:rFonts w:hint="eastAsia" w:ascii="仿宋" w:hAnsi="仿宋" w:eastAsia="仿宋" w:cs="宋体"/>
                <w:color w:val="333333"/>
                <w:kern w:val="0"/>
                <w:sz w:val="24"/>
              </w:rPr>
              <w:t>性</w:t>
            </w:r>
            <w:r>
              <w:rPr>
                <w:rFonts w:ascii="宋体" w:hAnsi="宋体" w:eastAsia="仿宋" w:cs="宋体"/>
                <w:color w:val="333333"/>
                <w:kern w:val="0"/>
                <w:sz w:val="24"/>
              </w:rPr>
              <w:t> </w:t>
            </w:r>
            <w:r>
              <w:rPr>
                <w:rFonts w:hint="eastAsia" w:ascii="仿宋" w:hAnsi="仿宋" w:eastAsia="仿宋" w:cs="宋体"/>
                <w:color w:val="333333"/>
                <w:kern w:val="0"/>
                <w:sz w:val="24"/>
              </w:rPr>
              <w:t>别</w:t>
            </w:r>
          </w:p>
        </w:tc>
        <w:tc>
          <w:tcPr>
            <w:tcW w:w="1744" w:type="dxa"/>
            <w:gridSpan w:val="2"/>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p>
        </w:tc>
        <w:tc>
          <w:tcPr>
            <w:tcW w:w="120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r>
              <w:rPr>
                <w:rFonts w:hint="eastAsia" w:ascii="仿宋" w:hAnsi="仿宋" w:eastAsia="仿宋" w:cs="宋体"/>
                <w:color w:val="333333"/>
                <w:kern w:val="0"/>
                <w:sz w:val="24"/>
              </w:rPr>
              <w:t>出生年月</w:t>
            </w:r>
          </w:p>
        </w:tc>
        <w:tc>
          <w:tcPr>
            <w:tcW w:w="199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p>
        </w:tc>
      </w:tr>
      <w:tr>
        <w:tblPrEx>
          <w:tblCellMar>
            <w:top w:w="0" w:type="dxa"/>
            <w:left w:w="0" w:type="dxa"/>
            <w:bottom w:w="0" w:type="dxa"/>
            <w:right w:w="0" w:type="dxa"/>
          </w:tblCellMar>
        </w:tblPrEx>
        <w:trPr>
          <w:trHeight w:val="510" w:hRule="exact"/>
          <w:jc w:val="center"/>
        </w:trPr>
        <w:tc>
          <w:tcPr>
            <w:tcW w:w="154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r>
              <w:rPr>
                <w:rFonts w:hint="eastAsia" w:ascii="仿宋" w:hAnsi="仿宋" w:eastAsia="仿宋" w:cs="宋体"/>
                <w:color w:val="333333"/>
                <w:kern w:val="0"/>
                <w:sz w:val="24"/>
              </w:rPr>
              <w:t>学</w:t>
            </w:r>
            <w:r>
              <w:rPr>
                <w:rFonts w:ascii="仿宋" w:hAnsi="仿宋" w:eastAsia="仿宋" w:cs="宋体"/>
                <w:color w:val="333333"/>
                <w:kern w:val="0"/>
                <w:sz w:val="24"/>
              </w:rPr>
              <w:t xml:space="preserve">  </w:t>
            </w:r>
            <w:r>
              <w:rPr>
                <w:rFonts w:hint="eastAsia" w:ascii="仿宋" w:hAnsi="仿宋" w:eastAsia="仿宋" w:cs="宋体"/>
                <w:color w:val="333333"/>
                <w:kern w:val="0"/>
                <w:sz w:val="24"/>
              </w:rPr>
              <w:t>号</w:t>
            </w:r>
          </w:p>
        </w:tc>
        <w:tc>
          <w:tcPr>
            <w:tcW w:w="1501"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p>
        </w:tc>
        <w:tc>
          <w:tcPr>
            <w:tcW w:w="104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r>
              <w:rPr>
                <w:rFonts w:hint="eastAsia" w:ascii="仿宋" w:hAnsi="仿宋" w:eastAsia="仿宋" w:cs="宋体"/>
                <w:color w:val="333333"/>
                <w:spacing w:val="-20"/>
                <w:kern w:val="0"/>
                <w:sz w:val="24"/>
              </w:rPr>
              <w:t>学历层次</w:t>
            </w:r>
          </w:p>
        </w:tc>
        <w:tc>
          <w:tcPr>
            <w:tcW w:w="1744" w:type="dxa"/>
            <w:gridSpan w:val="2"/>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p>
        </w:tc>
        <w:tc>
          <w:tcPr>
            <w:tcW w:w="120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r>
              <w:rPr>
                <w:rFonts w:hint="eastAsia" w:ascii="仿宋" w:hAnsi="仿宋" w:eastAsia="仿宋" w:cs="宋体"/>
                <w:color w:val="333333"/>
                <w:spacing w:val="-20"/>
                <w:kern w:val="0"/>
                <w:sz w:val="24"/>
              </w:rPr>
              <w:t>学</w:t>
            </w:r>
            <w:r>
              <w:rPr>
                <w:rFonts w:ascii="宋体" w:hAnsi="宋体" w:eastAsia="仿宋" w:cs="宋体"/>
                <w:color w:val="333333"/>
                <w:spacing w:val="-20"/>
                <w:kern w:val="0"/>
                <w:sz w:val="24"/>
              </w:rPr>
              <w:t> </w:t>
            </w:r>
            <w:r>
              <w:rPr>
                <w:rFonts w:hint="eastAsia" w:ascii="仿宋" w:hAnsi="仿宋" w:eastAsia="仿宋" w:cs="宋体"/>
                <w:color w:val="333333"/>
                <w:spacing w:val="-20"/>
                <w:kern w:val="0"/>
                <w:sz w:val="24"/>
              </w:rPr>
              <w:t>制</w:t>
            </w:r>
          </w:p>
        </w:tc>
        <w:tc>
          <w:tcPr>
            <w:tcW w:w="199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p>
        </w:tc>
      </w:tr>
      <w:tr>
        <w:tblPrEx>
          <w:tblCellMar>
            <w:top w:w="0" w:type="dxa"/>
            <w:left w:w="0" w:type="dxa"/>
            <w:bottom w:w="0" w:type="dxa"/>
            <w:right w:w="0" w:type="dxa"/>
          </w:tblCellMar>
        </w:tblPrEx>
        <w:trPr>
          <w:trHeight w:val="510" w:hRule="exact"/>
          <w:jc w:val="center"/>
        </w:trPr>
        <w:tc>
          <w:tcPr>
            <w:tcW w:w="1545"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r>
              <w:rPr>
                <w:rFonts w:hint="eastAsia" w:ascii="仿宋" w:hAnsi="仿宋" w:eastAsia="仿宋" w:cs="宋体"/>
                <w:color w:val="333333"/>
                <w:spacing w:val="-20"/>
                <w:kern w:val="0"/>
                <w:sz w:val="24"/>
              </w:rPr>
              <w:t>政治面貌</w:t>
            </w:r>
          </w:p>
        </w:tc>
        <w:tc>
          <w:tcPr>
            <w:tcW w:w="150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p>
        </w:tc>
        <w:tc>
          <w:tcPr>
            <w:tcW w:w="104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r>
              <w:rPr>
                <w:rFonts w:hint="eastAsia" w:ascii="仿宋" w:hAnsi="仿宋" w:eastAsia="仿宋" w:cs="宋体"/>
                <w:color w:val="333333"/>
                <w:spacing w:val="-12"/>
                <w:kern w:val="0"/>
                <w:sz w:val="24"/>
              </w:rPr>
              <w:t>生源地</w:t>
            </w:r>
          </w:p>
        </w:tc>
        <w:tc>
          <w:tcPr>
            <w:tcW w:w="1744" w:type="dxa"/>
            <w:gridSpan w:val="2"/>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p>
        </w:tc>
        <w:tc>
          <w:tcPr>
            <w:tcW w:w="120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r>
              <w:rPr>
                <w:rFonts w:hint="eastAsia" w:ascii="仿宋" w:hAnsi="仿宋" w:eastAsia="仿宋" w:cs="宋体"/>
                <w:color w:val="333333"/>
                <w:spacing w:val="-20"/>
                <w:kern w:val="0"/>
                <w:sz w:val="24"/>
              </w:rPr>
              <w:t>联系电话</w:t>
            </w:r>
          </w:p>
        </w:tc>
        <w:tc>
          <w:tcPr>
            <w:tcW w:w="199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p>
        </w:tc>
      </w:tr>
      <w:tr>
        <w:tblPrEx>
          <w:tblCellMar>
            <w:top w:w="0" w:type="dxa"/>
            <w:left w:w="0" w:type="dxa"/>
            <w:bottom w:w="0" w:type="dxa"/>
            <w:right w:w="0" w:type="dxa"/>
          </w:tblCellMar>
        </w:tblPrEx>
        <w:trPr>
          <w:trHeight w:val="510" w:hRule="exact"/>
          <w:jc w:val="center"/>
        </w:trPr>
        <w:tc>
          <w:tcPr>
            <w:tcW w:w="1545"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r>
              <w:rPr>
                <w:rFonts w:hint="eastAsia" w:ascii="仿宋" w:hAnsi="仿宋" w:eastAsia="仿宋" w:cs="宋体"/>
                <w:color w:val="333333"/>
                <w:spacing w:val="-20"/>
                <w:kern w:val="0"/>
                <w:sz w:val="24"/>
              </w:rPr>
              <w:t>家庭住址</w:t>
            </w:r>
          </w:p>
        </w:tc>
        <w:tc>
          <w:tcPr>
            <w:tcW w:w="7490" w:type="dxa"/>
            <w:gridSpan w:val="6"/>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p>
        </w:tc>
      </w:tr>
      <w:tr>
        <w:tblPrEx>
          <w:tblCellMar>
            <w:top w:w="0" w:type="dxa"/>
            <w:left w:w="0" w:type="dxa"/>
            <w:bottom w:w="0" w:type="dxa"/>
            <w:right w:w="0" w:type="dxa"/>
          </w:tblCellMar>
        </w:tblPrEx>
        <w:trPr>
          <w:trHeight w:val="288" w:hRule="exact"/>
          <w:jc w:val="center"/>
        </w:trPr>
        <w:tc>
          <w:tcPr>
            <w:tcW w:w="1545" w:type="dxa"/>
            <w:vMerge w:val="restart"/>
            <w:tcBorders>
              <w:top w:val="single" w:color="auto" w:sz="8" w:space="0"/>
              <w:left w:val="single" w:color="auto" w:sz="8" w:space="0"/>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r>
              <w:rPr>
                <w:rFonts w:hint="eastAsia" w:ascii="仿宋" w:hAnsi="仿宋" w:eastAsia="仿宋" w:cs="宋体"/>
                <w:color w:val="333333"/>
                <w:kern w:val="0"/>
                <w:sz w:val="24"/>
              </w:rPr>
              <w:t>就业困难</w:t>
            </w:r>
          </w:p>
          <w:p>
            <w:pPr>
              <w:widowControl/>
              <w:jc w:val="center"/>
              <w:rPr>
                <w:rFonts w:ascii="仿宋" w:hAnsi="仿宋" w:eastAsia="仿宋" w:cs="宋体"/>
                <w:color w:val="333333"/>
                <w:kern w:val="0"/>
                <w:sz w:val="24"/>
              </w:rPr>
            </w:pPr>
            <w:r>
              <w:rPr>
                <w:rFonts w:hint="eastAsia" w:ascii="仿宋" w:hAnsi="仿宋" w:eastAsia="仿宋" w:cs="宋体"/>
                <w:color w:val="333333"/>
                <w:kern w:val="0"/>
                <w:sz w:val="24"/>
              </w:rPr>
              <w:t>帮扶类别</w:t>
            </w:r>
          </w:p>
        </w:tc>
        <w:tc>
          <w:tcPr>
            <w:tcW w:w="2546" w:type="dxa"/>
            <w:gridSpan w:val="2"/>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jc w:val="left"/>
              <w:rPr>
                <w:rFonts w:ascii="仿宋" w:hAnsi="仿宋" w:eastAsia="仿宋" w:cs="宋体"/>
                <w:color w:val="333333"/>
                <w:kern w:val="0"/>
                <w:sz w:val="24"/>
              </w:rPr>
            </w:pPr>
            <w:r>
              <w:rPr>
                <w:rFonts w:hint="eastAsia" w:ascii="仿宋" w:hAnsi="仿宋" w:eastAsia="仿宋" w:cs="仿宋"/>
                <w:color w:val="333333"/>
                <w:kern w:val="0"/>
                <w:sz w:val="24"/>
              </w:rPr>
              <w:t>□家庭经济困难</w:t>
            </w:r>
          </w:p>
        </w:tc>
        <w:tc>
          <w:tcPr>
            <w:tcW w:w="1177" w:type="dxa"/>
            <w:vMerge w:val="restart"/>
            <w:tcBorders>
              <w:top w:val="single" w:color="auto" w:sz="8" w:space="0"/>
              <w:left w:val="nil"/>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r>
              <w:rPr>
                <w:rFonts w:hint="eastAsia" w:ascii="仿宋" w:hAnsi="仿宋" w:eastAsia="仿宋" w:cs="宋体"/>
                <w:color w:val="333333"/>
                <w:kern w:val="0"/>
                <w:sz w:val="24"/>
              </w:rPr>
              <w:t>原因</w:t>
            </w:r>
          </w:p>
          <w:p>
            <w:pPr>
              <w:widowControl/>
              <w:jc w:val="center"/>
              <w:rPr>
                <w:rFonts w:hint="eastAsia" w:ascii="仿宋" w:hAnsi="仿宋" w:eastAsia="仿宋" w:cs="宋体"/>
                <w:color w:val="333333"/>
                <w:kern w:val="0"/>
                <w:sz w:val="24"/>
                <w:lang w:eastAsia="zh-CN"/>
              </w:rPr>
            </w:pPr>
            <w:r>
              <w:rPr>
                <w:rFonts w:hint="eastAsia" w:ascii="仿宋" w:hAnsi="仿宋" w:eastAsia="仿宋" w:cs="宋体"/>
                <w:color w:val="333333"/>
                <w:kern w:val="0"/>
                <w:sz w:val="24"/>
              </w:rPr>
              <w:t>分析</w:t>
            </w:r>
            <w:r>
              <w:rPr>
                <w:rFonts w:hint="eastAsia" w:ascii="仿宋" w:hAnsi="仿宋" w:eastAsia="仿宋" w:cs="宋体"/>
                <w:color w:val="333333"/>
                <w:kern w:val="0"/>
                <w:sz w:val="24"/>
                <w:lang w:eastAsia="zh-CN"/>
              </w:rPr>
              <w:t>（由系部帮扶人填写）</w:t>
            </w:r>
          </w:p>
        </w:tc>
        <w:tc>
          <w:tcPr>
            <w:tcW w:w="3767" w:type="dxa"/>
            <w:gridSpan w:val="3"/>
            <w:vMerge w:val="restart"/>
            <w:tcBorders>
              <w:top w:val="single" w:color="auto" w:sz="8" w:space="0"/>
              <w:left w:val="nil"/>
              <w:right w:val="single" w:color="auto" w:sz="8" w:space="0"/>
            </w:tcBorders>
            <w:noWrap w:val="0"/>
            <w:tcMar>
              <w:top w:w="0" w:type="dxa"/>
              <w:left w:w="108" w:type="dxa"/>
              <w:bottom w:w="0" w:type="dxa"/>
              <w:right w:w="108" w:type="dxa"/>
            </w:tcMar>
            <w:vAlign w:val="bottom"/>
          </w:tcPr>
          <w:p>
            <w:pPr>
              <w:rPr>
                <w:rFonts w:ascii="仿宋" w:hAnsi="仿宋" w:eastAsia="仿宋" w:cs="宋体"/>
                <w:color w:val="333333"/>
                <w:kern w:val="0"/>
                <w:sz w:val="24"/>
              </w:rPr>
            </w:pPr>
          </w:p>
        </w:tc>
      </w:tr>
      <w:tr>
        <w:tblPrEx>
          <w:tblCellMar>
            <w:top w:w="0" w:type="dxa"/>
            <w:left w:w="0" w:type="dxa"/>
            <w:bottom w:w="0" w:type="dxa"/>
            <w:right w:w="0" w:type="dxa"/>
          </w:tblCellMar>
        </w:tblPrEx>
        <w:trPr>
          <w:trHeight w:val="279" w:hRule="exact"/>
          <w:jc w:val="center"/>
        </w:trPr>
        <w:tc>
          <w:tcPr>
            <w:tcW w:w="1545" w:type="dxa"/>
            <w:vMerge w:val="continue"/>
            <w:tcBorders>
              <w:left w:val="single" w:color="auto" w:sz="8" w:space="0"/>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p>
        </w:tc>
        <w:tc>
          <w:tcPr>
            <w:tcW w:w="2546" w:type="dxa"/>
            <w:gridSpan w:val="2"/>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jc w:val="left"/>
              <w:rPr>
                <w:rFonts w:ascii="仿宋" w:hAnsi="仿宋" w:eastAsia="仿宋" w:cs="宋体"/>
                <w:color w:val="333333"/>
                <w:kern w:val="0"/>
                <w:sz w:val="24"/>
              </w:rPr>
            </w:pPr>
            <w:r>
              <w:rPr>
                <w:rFonts w:hint="eastAsia" w:ascii="仿宋" w:hAnsi="仿宋" w:eastAsia="仿宋" w:cs="仿宋"/>
                <w:color w:val="333333"/>
                <w:kern w:val="0"/>
                <w:sz w:val="24"/>
              </w:rPr>
              <w:t>□身体残疾</w:t>
            </w:r>
          </w:p>
        </w:tc>
        <w:tc>
          <w:tcPr>
            <w:tcW w:w="1177" w:type="dxa"/>
            <w:vMerge w:val="continue"/>
            <w:tcBorders>
              <w:left w:val="nil"/>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p>
        </w:tc>
        <w:tc>
          <w:tcPr>
            <w:tcW w:w="3767" w:type="dxa"/>
            <w:gridSpan w:val="3"/>
            <w:vMerge w:val="continue"/>
            <w:tcBorders>
              <w:left w:val="nil"/>
              <w:right w:val="single" w:color="auto" w:sz="8" w:space="0"/>
            </w:tcBorders>
            <w:noWrap w:val="0"/>
            <w:tcMar>
              <w:top w:w="0" w:type="dxa"/>
              <w:left w:w="108" w:type="dxa"/>
              <w:bottom w:w="0" w:type="dxa"/>
              <w:right w:w="108" w:type="dxa"/>
            </w:tcMar>
            <w:vAlign w:val="bottom"/>
          </w:tcPr>
          <w:p>
            <w:pPr>
              <w:widowControl/>
              <w:jc w:val="right"/>
              <w:rPr>
                <w:rFonts w:ascii="仿宋" w:hAnsi="仿宋" w:eastAsia="仿宋" w:cs="宋体"/>
                <w:color w:val="333333"/>
                <w:kern w:val="0"/>
                <w:sz w:val="24"/>
              </w:rPr>
            </w:pPr>
          </w:p>
        </w:tc>
      </w:tr>
      <w:tr>
        <w:tblPrEx>
          <w:tblCellMar>
            <w:top w:w="0" w:type="dxa"/>
            <w:left w:w="0" w:type="dxa"/>
            <w:bottom w:w="0" w:type="dxa"/>
            <w:right w:w="0" w:type="dxa"/>
          </w:tblCellMar>
        </w:tblPrEx>
        <w:trPr>
          <w:trHeight w:val="321" w:hRule="exact"/>
          <w:jc w:val="center"/>
        </w:trPr>
        <w:tc>
          <w:tcPr>
            <w:tcW w:w="1545" w:type="dxa"/>
            <w:vMerge w:val="continue"/>
            <w:tcBorders>
              <w:left w:val="single" w:color="auto" w:sz="8" w:space="0"/>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p>
        </w:tc>
        <w:tc>
          <w:tcPr>
            <w:tcW w:w="2546" w:type="dxa"/>
            <w:gridSpan w:val="2"/>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jc w:val="left"/>
              <w:rPr>
                <w:rFonts w:ascii="仿宋" w:hAnsi="仿宋" w:eastAsia="仿宋" w:cs="宋体"/>
                <w:color w:val="333333"/>
                <w:kern w:val="0"/>
                <w:sz w:val="24"/>
              </w:rPr>
            </w:pPr>
            <w:r>
              <w:rPr>
                <w:rFonts w:hint="eastAsia" w:ascii="仿宋" w:hAnsi="仿宋" w:eastAsia="仿宋" w:cs="仿宋"/>
                <w:color w:val="333333"/>
                <w:kern w:val="0"/>
                <w:sz w:val="24"/>
              </w:rPr>
              <w:t>□少数民族</w:t>
            </w:r>
          </w:p>
        </w:tc>
        <w:tc>
          <w:tcPr>
            <w:tcW w:w="1177" w:type="dxa"/>
            <w:vMerge w:val="continue"/>
            <w:tcBorders>
              <w:left w:val="nil"/>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p>
        </w:tc>
        <w:tc>
          <w:tcPr>
            <w:tcW w:w="3767" w:type="dxa"/>
            <w:gridSpan w:val="3"/>
            <w:vMerge w:val="continue"/>
            <w:tcBorders>
              <w:left w:val="nil"/>
              <w:right w:val="single" w:color="auto" w:sz="8" w:space="0"/>
            </w:tcBorders>
            <w:noWrap w:val="0"/>
            <w:tcMar>
              <w:top w:w="0" w:type="dxa"/>
              <w:left w:w="108" w:type="dxa"/>
              <w:bottom w:w="0" w:type="dxa"/>
              <w:right w:w="108" w:type="dxa"/>
            </w:tcMar>
            <w:vAlign w:val="bottom"/>
          </w:tcPr>
          <w:p>
            <w:pPr>
              <w:widowControl/>
              <w:jc w:val="right"/>
              <w:rPr>
                <w:rFonts w:ascii="仿宋" w:hAnsi="仿宋" w:eastAsia="仿宋" w:cs="宋体"/>
                <w:color w:val="333333"/>
                <w:kern w:val="0"/>
                <w:sz w:val="24"/>
              </w:rPr>
            </w:pPr>
          </w:p>
        </w:tc>
      </w:tr>
      <w:tr>
        <w:tblPrEx>
          <w:tblCellMar>
            <w:top w:w="0" w:type="dxa"/>
            <w:left w:w="0" w:type="dxa"/>
            <w:bottom w:w="0" w:type="dxa"/>
            <w:right w:w="0" w:type="dxa"/>
          </w:tblCellMar>
        </w:tblPrEx>
        <w:trPr>
          <w:trHeight w:val="392" w:hRule="exact"/>
          <w:jc w:val="center"/>
        </w:trPr>
        <w:tc>
          <w:tcPr>
            <w:tcW w:w="1545" w:type="dxa"/>
            <w:vMerge w:val="continue"/>
            <w:tcBorders>
              <w:left w:val="single" w:color="auto" w:sz="8" w:space="0"/>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p>
        </w:tc>
        <w:tc>
          <w:tcPr>
            <w:tcW w:w="2546" w:type="dxa"/>
            <w:gridSpan w:val="2"/>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rPr>
                <w:rFonts w:ascii="仿宋" w:hAnsi="仿宋" w:eastAsia="仿宋" w:cs="宋体"/>
                <w:color w:val="333333"/>
                <w:kern w:val="0"/>
                <w:sz w:val="24"/>
              </w:rPr>
            </w:pPr>
            <w:r>
              <w:rPr>
                <w:rFonts w:hint="eastAsia" w:ascii="仿宋" w:hAnsi="仿宋" w:eastAsia="仿宋" w:cs="仿宋"/>
                <w:color w:val="333333"/>
                <w:kern w:val="0"/>
                <w:sz w:val="24"/>
              </w:rPr>
              <w:t>□求职技能缺乏</w:t>
            </w:r>
          </w:p>
        </w:tc>
        <w:tc>
          <w:tcPr>
            <w:tcW w:w="1177" w:type="dxa"/>
            <w:vMerge w:val="continue"/>
            <w:tcBorders>
              <w:left w:val="nil"/>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p>
        </w:tc>
        <w:tc>
          <w:tcPr>
            <w:tcW w:w="3767" w:type="dxa"/>
            <w:gridSpan w:val="3"/>
            <w:vMerge w:val="continue"/>
            <w:tcBorders>
              <w:left w:val="nil"/>
              <w:right w:val="single" w:color="auto" w:sz="8" w:space="0"/>
            </w:tcBorders>
            <w:noWrap w:val="0"/>
            <w:tcMar>
              <w:top w:w="0" w:type="dxa"/>
              <w:left w:w="108" w:type="dxa"/>
              <w:bottom w:w="0" w:type="dxa"/>
              <w:right w:w="108" w:type="dxa"/>
            </w:tcMar>
            <w:vAlign w:val="bottom"/>
          </w:tcPr>
          <w:p>
            <w:pPr>
              <w:widowControl/>
              <w:jc w:val="right"/>
              <w:rPr>
                <w:rFonts w:ascii="仿宋" w:hAnsi="仿宋" w:eastAsia="仿宋" w:cs="宋体"/>
                <w:color w:val="333333"/>
                <w:kern w:val="0"/>
                <w:sz w:val="24"/>
              </w:rPr>
            </w:pPr>
          </w:p>
        </w:tc>
      </w:tr>
      <w:tr>
        <w:tblPrEx>
          <w:tblCellMar>
            <w:top w:w="0" w:type="dxa"/>
            <w:left w:w="0" w:type="dxa"/>
            <w:bottom w:w="0" w:type="dxa"/>
            <w:right w:w="0" w:type="dxa"/>
          </w:tblCellMar>
        </w:tblPrEx>
        <w:trPr>
          <w:trHeight w:val="309" w:hRule="exact"/>
          <w:jc w:val="center"/>
        </w:trPr>
        <w:tc>
          <w:tcPr>
            <w:tcW w:w="1545" w:type="dxa"/>
            <w:vMerge w:val="continue"/>
            <w:tcBorders>
              <w:left w:val="single" w:color="auto" w:sz="8" w:space="0"/>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p>
        </w:tc>
        <w:tc>
          <w:tcPr>
            <w:tcW w:w="2546" w:type="dxa"/>
            <w:gridSpan w:val="2"/>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jc w:val="left"/>
              <w:rPr>
                <w:rFonts w:ascii="仿宋" w:hAnsi="仿宋" w:eastAsia="仿宋" w:cs="仿宋"/>
                <w:color w:val="333333"/>
                <w:kern w:val="0"/>
                <w:sz w:val="24"/>
              </w:rPr>
            </w:pPr>
            <w:r>
              <w:rPr>
                <w:rFonts w:hint="eastAsia" w:ascii="仿宋" w:hAnsi="仿宋" w:eastAsia="仿宋" w:cs="仿宋"/>
                <w:color w:val="333333"/>
                <w:kern w:val="0"/>
                <w:sz w:val="24"/>
              </w:rPr>
              <w:t>□就业观念不切实际</w:t>
            </w:r>
          </w:p>
        </w:tc>
        <w:tc>
          <w:tcPr>
            <w:tcW w:w="1177" w:type="dxa"/>
            <w:vMerge w:val="continue"/>
            <w:tcBorders>
              <w:left w:val="nil"/>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p>
        </w:tc>
        <w:tc>
          <w:tcPr>
            <w:tcW w:w="3767" w:type="dxa"/>
            <w:gridSpan w:val="3"/>
            <w:vMerge w:val="continue"/>
            <w:tcBorders>
              <w:left w:val="nil"/>
              <w:right w:val="single" w:color="auto" w:sz="8" w:space="0"/>
            </w:tcBorders>
            <w:noWrap w:val="0"/>
            <w:tcMar>
              <w:top w:w="0" w:type="dxa"/>
              <w:left w:w="108" w:type="dxa"/>
              <w:bottom w:w="0" w:type="dxa"/>
              <w:right w:w="108" w:type="dxa"/>
            </w:tcMar>
            <w:vAlign w:val="bottom"/>
          </w:tcPr>
          <w:p>
            <w:pPr>
              <w:widowControl/>
              <w:jc w:val="right"/>
              <w:rPr>
                <w:rFonts w:ascii="仿宋" w:hAnsi="仿宋" w:eastAsia="仿宋" w:cs="宋体"/>
                <w:color w:val="333333"/>
                <w:kern w:val="0"/>
                <w:sz w:val="24"/>
              </w:rPr>
            </w:pPr>
          </w:p>
        </w:tc>
      </w:tr>
      <w:tr>
        <w:tblPrEx>
          <w:tblCellMar>
            <w:top w:w="0" w:type="dxa"/>
            <w:left w:w="0" w:type="dxa"/>
            <w:bottom w:w="0" w:type="dxa"/>
            <w:right w:w="0" w:type="dxa"/>
          </w:tblCellMar>
        </w:tblPrEx>
        <w:trPr>
          <w:trHeight w:val="309" w:hRule="exact"/>
          <w:jc w:val="center"/>
        </w:trPr>
        <w:tc>
          <w:tcPr>
            <w:tcW w:w="1545" w:type="dxa"/>
            <w:vMerge w:val="continue"/>
            <w:tcBorders>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p>
        </w:tc>
        <w:tc>
          <w:tcPr>
            <w:tcW w:w="2546" w:type="dxa"/>
            <w:gridSpan w:val="2"/>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jc w:val="left"/>
              <w:rPr>
                <w:rFonts w:hint="eastAsia" w:ascii="仿宋" w:hAnsi="仿宋" w:eastAsia="仿宋" w:cs="仿宋"/>
                <w:color w:val="333333"/>
                <w:kern w:val="0"/>
                <w:sz w:val="24"/>
              </w:rPr>
            </w:pPr>
            <w:r>
              <w:rPr>
                <w:rFonts w:hint="eastAsia" w:ascii="仿宋" w:hAnsi="仿宋" w:eastAsia="仿宋" w:cs="仿宋"/>
                <w:color w:val="333333"/>
                <w:kern w:val="0"/>
                <w:sz w:val="24"/>
              </w:rPr>
              <w:t>□性别歧视</w:t>
            </w:r>
          </w:p>
        </w:tc>
        <w:tc>
          <w:tcPr>
            <w:tcW w:w="1177" w:type="dxa"/>
            <w:vMerge w:val="continue"/>
            <w:tcBorders>
              <w:left w:val="nil"/>
              <w:bottom w:val="single" w:color="auto" w:sz="8" w:space="0"/>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p>
        </w:tc>
        <w:tc>
          <w:tcPr>
            <w:tcW w:w="3767" w:type="dxa"/>
            <w:gridSpan w:val="3"/>
            <w:vMerge w:val="continue"/>
            <w:tcBorders>
              <w:left w:val="nil"/>
              <w:bottom w:val="single" w:color="auto" w:sz="8" w:space="0"/>
              <w:right w:val="single" w:color="auto" w:sz="8" w:space="0"/>
            </w:tcBorders>
            <w:noWrap w:val="0"/>
            <w:tcMar>
              <w:top w:w="0" w:type="dxa"/>
              <w:left w:w="108" w:type="dxa"/>
              <w:bottom w:w="0" w:type="dxa"/>
              <w:right w:w="108" w:type="dxa"/>
            </w:tcMar>
            <w:vAlign w:val="bottom"/>
          </w:tcPr>
          <w:p>
            <w:pPr>
              <w:widowControl/>
              <w:jc w:val="right"/>
              <w:rPr>
                <w:rFonts w:ascii="仿宋" w:hAnsi="仿宋" w:eastAsia="仿宋" w:cs="宋体"/>
                <w:color w:val="333333"/>
                <w:kern w:val="0"/>
                <w:sz w:val="24"/>
              </w:rPr>
            </w:pPr>
          </w:p>
        </w:tc>
      </w:tr>
      <w:tr>
        <w:tblPrEx>
          <w:tblCellMar>
            <w:top w:w="0" w:type="dxa"/>
            <w:left w:w="0" w:type="dxa"/>
            <w:bottom w:w="0" w:type="dxa"/>
            <w:right w:w="0" w:type="dxa"/>
          </w:tblCellMar>
        </w:tblPrEx>
        <w:trPr>
          <w:trHeight w:val="1341" w:hRule="exact"/>
          <w:jc w:val="center"/>
        </w:trPr>
        <w:tc>
          <w:tcPr>
            <w:tcW w:w="154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r>
              <w:rPr>
                <w:rFonts w:hint="eastAsia" w:ascii="仿宋" w:hAnsi="仿宋" w:eastAsia="仿宋" w:cs="宋体"/>
                <w:color w:val="333333"/>
                <w:kern w:val="0"/>
                <w:sz w:val="24"/>
              </w:rPr>
              <w:t>辅导员</w:t>
            </w:r>
          </w:p>
          <w:p>
            <w:pPr>
              <w:widowControl/>
              <w:jc w:val="center"/>
              <w:rPr>
                <w:rFonts w:ascii="仿宋" w:hAnsi="仿宋" w:eastAsia="仿宋" w:cs="宋体"/>
                <w:color w:val="333333"/>
                <w:kern w:val="0"/>
                <w:sz w:val="24"/>
              </w:rPr>
            </w:pPr>
            <w:r>
              <w:rPr>
                <w:rFonts w:hint="eastAsia" w:ascii="仿宋" w:hAnsi="仿宋" w:eastAsia="仿宋" w:cs="宋体"/>
                <w:color w:val="333333"/>
                <w:kern w:val="0"/>
                <w:sz w:val="24"/>
              </w:rPr>
              <w:t>意</w:t>
            </w:r>
            <w:r>
              <w:rPr>
                <w:rFonts w:ascii="仿宋" w:hAnsi="仿宋" w:eastAsia="仿宋" w:cs="宋体"/>
                <w:color w:val="333333"/>
                <w:kern w:val="0"/>
                <w:sz w:val="24"/>
              </w:rPr>
              <w:t xml:space="preserve">  </w:t>
            </w:r>
            <w:r>
              <w:rPr>
                <w:rFonts w:hint="eastAsia" w:ascii="仿宋" w:hAnsi="仿宋" w:eastAsia="仿宋" w:cs="宋体"/>
                <w:color w:val="333333"/>
                <w:kern w:val="0"/>
                <w:sz w:val="24"/>
              </w:rPr>
              <w:t>见</w:t>
            </w:r>
          </w:p>
        </w:tc>
        <w:tc>
          <w:tcPr>
            <w:tcW w:w="7490" w:type="dxa"/>
            <w:gridSpan w:val="6"/>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p>
          <w:p>
            <w:pPr>
              <w:widowControl/>
              <w:jc w:val="center"/>
              <w:rPr>
                <w:rFonts w:ascii="仿宋" w:hAnsi="仿宋" w:eastAsia="仿宋" w:cs="宋体"/>
                <w:color w:val="333333"/>
                <w:kern w:val="0"/>
                <w:sz w:val="24"/>
              </w:rPr>
            </w:pPr>
          </w:p>
          <w:p>
            <w:pPr>
              <w:widowControl/>
              <w:jc w:val="center"/>
              <w:rPr>
                <w:rFonts w:ascii="仿宋" w:hAnsi="仿宋" w:eastAsia="仿宋" w:cs="宋体"/>
                <w:color w:val="333333"/>
                <w:kern w:val="0"/>
                <w:sz w:val="24"/>
              </w:rPr>
            </w:pPr>
          </w:p>
          <w:p>
            <w:pPr>
              <w:widowControl/>
              <w:jc w:val="right"/>
              <w:rPr>
                <w:rFonts w:ascii="仿宋" w:hAnsi="仿宋" w:eastAsia="仿宋" w:cs="宋体"/>
                <w:color w:val="333333"/>
                <w:kern w:val="0"/>
                <w:sz w:val="24"/>
              </w:rPr>
            </w:pPr>
            <w:r>
              <w:rPr>
                <w:rFonts w:hint="eastAsia" w:ascii="仿宋" w:hAnsi="仿宋" w:eastAsia="仿宋" w:cs="宋体"/>
                <w:color w:val="333333"/>
                <w:kern w:val="0"/>
                <w:sz w:val="24"/>
              </w:rPr>
              <w:t>签名：</w:t>
            </w:r>
            <w:r>
              <w:rPr>
                <w:rFonts w:ascii="仿宋" w:hAnsi="仿宋" w:eastAsia="仿宋" w:cs="宋体"/>
                <w:color w:val="333333"/>
                <w:kern w:val="0"/>
                <w:sz w:val="24"/>
              </w:rPr>
              <w:t xml:space="preserve">     </w:t>
            </w:r>
            <w:r>
              <w:rPr>
                <w:rFonts w:hint="eastAsia" w:ascii="仿宋" w:hAnsi="仿宋" w:eastAsia="仿宋" w:cs="宋体"/>
                <w:color w:val="333333"/>
                <w:kern w:val="0"/>
                <w:sz w:val="24"/>
              </w:rPr>
              <w:t xml:space="preserve"> </w:t>
            </w:r>
            <w:r>
              <w:rPr>
                <w:rFonts w:ascii="仿宋" w:hAnsi="仿宋" w:eastAsia="仿宋" w:cs="宋体"/>
                <w:color w:val="333333"/>
                <w:kern w:val="0"/>
                <w:sz w:val="24"/>
              </w:rPr>
              <w:t xml:space="preserve"> </w:t>
            </w:r>
            <w:r>
              <w:rPr>
                <w:rFonts w:hint="eastAsia" w:ascii="仿宋" w:hAnsi="仿宋" w:eastAsia="仿宋" w:cs="宋体"/>
                <w:kern w:val="0"/>
                <w:sz w:val="24"/>
              </w:rPr>
              <w:t>年  月</w:t>
            </w:r>
            <w:r>
              <w:rPr>
                <w:rFonts w:ascii="仿宋" w:hAnsi="仿宋" w:eastAsia="仿宋" w:cs="宋体"/>
                <w:kern w:val="0"/>
                <w:sz w:val="24"/>
              </w:rPr>
              <w:t xml:space="preserve"> </w:t>
            </w:r>
            <w:r>
              <w:rPr>
                <w:rFonts w:hint="eastAsia" w:ascii="仿宋" w:hAnsi="仿宋" w:eastAsia="仿宋" w:cs="宋体"/>
                <w:kern w:val="0"/>
                <w:sz w:val="24"/>
              </w:rPr>
              <w:t xml:space="preserve"> 日</w:t>
            </w:r>
          </w:p>
          <w:p>
            <w:pPr>
              <w:widowControl/>
              <w:jc w:val="center"/>
              <w:rPr>
                <w:rFonts w:ascii="仿宋" w:hAnsi="仿宋" w:eastAsia="仿宋" w:cs="宋体"/>
                <w:color w:val="333333"/>
                <w:kern w:val="0"/>
                <w:sz w:val="24"/>
              </w:rPr>
            </w:pPr>
          </w:p>
          <w:p>
            <w:pPr>
              <w:widowControl/>
              <w:jc w:val="right"/>
              <w:rPr>
                <w:rFonts w:ascii="仿宋" w:hAnsi="仿宋" w:eastAsia="仿宋" w:cs="宋体"/>
                <w:color w:val="333333"/>
                <w:kern w:val="0"/>
                <w:sz w:val="24"/>
              </w:rPr>
            </w:pPr>
            <w:r>
              <w:rPr>
                <w:rFonts w:ascii="仿宋" w:hAnsi="仿宋" w:eastAsia="仿宋" w:cs="宋体"/>
                <w:color w:val="333333"/>
                <w:kern w:val="0"/>
                <w:sz w:val="24"/>
              </w:rPr>
              <w:t xml:space="preserve">                                             </w:t>
            </w:r>
          </w:p>
        </w:tc>
      </w:tr>
      <w:tr>
        <w:tblPrEx>
          <w:tblCellMar>
            <w:top w:w="0" w:type="dxa"/>
            <w:left w:w="0" w:type="dxa"/>
            <w:bottom w:w="0" w:type="dxa"/>
            <w:right w:w="0" w:type="dxa"/>
          </w:tblCellMar>
        </w:tblPrEx>
        <w:trPr>
          <w:trHeight w:val="1703" w:hRule="atLeast"/>
          <w:jc w:val="center"/>
        </w:trPr>
        <w:tc>
          <w:tcPr>
            <w:tcW w:w="1545"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r>
              <w:rPr>
                <w:rFonts w:hint="eastAsia" w:ascii="仿宋" w:hAnsi="仿宋" w:eastAsia="仿宋" w:cs="宋体"/>
                <w:color w:val="333333"/>
                <w:kern w:val="0"/>
                <w:sz w:val="24"/>
              </w:rPr>
              <w:t>系</w:t>
            </w:r>
          </w:p>
          <w:p>
            <w:pPr>
              <w:widowControl/>
              <w:jc w:val="center"/>
              <w:rPr>
                <w:rFonts w:ascii="仿宋" w:hAnsi="仿宋" w:eastAsia="仿宋" w:cs="宋体"/>
                <w:color w:val="333333"/>
                <w:kern w:val="0"/>
                <w:sz w:val="24"/>
              </w:rPr>
            </w:pPr>
            <w:r>
              <w:rPr>
                <w:rFonts w:hint="eastAsia" w:ascii="仿宋" w:hAnsi="仿宋" w:eastAsia="仿宋" w:cs="宋体"/>
                <w:color w:val="333333"/>
                <w:kern w:val="0"/>
                <w:sz w:val="24"/>
              </w:rPr>
              <w:t>审核</w:t>
            </w:r>
          </w:p>
          <w:p>
            <w:pPr>
              <w:widowControl/>
              <w:jc w:val="center"/>
              <w:rPr>
                <w:rFonts w:ascii="仿宋" w:hAnsi="仿宋" w:eastAsia="仿宋" w:cs="宋体"/>
                <w:color w:val="333333"/>
                <w:kern w:val="0"/>
                <w:sz w:val="24"/>
              </w:rPr>
            </w:pPr>
            <w:r>
              <w:rPr>
                <w:rFonts w:hint="eastAsia" w:ascii="仿宋" w:hAnsi="仿宋" w:eastAsia="仿宋" w:cs="宋体"/>
                <w:color w:val="333333"/>
                <w:kern w:val="0"/>
                <w:sz w:val="24"/>
              </w:rPr>
              <w:t>意见</w:t>
            </w:r>
          </w:p>
        </w:tc>
        <w:tc>
          <w:tcPr>
            <w:tcW w:w="7490" w:type="dxa"/>
            <w:gridSpan w:val="6"/>
            <w:tcBorders>
              <w:top w:val="nil"/>
              <w:left w:val="nil"/>
              <w:bottom w:val="single" w:color="auto" w:sz="8" w:space="0"/>
              <w:right w:val="single" w:color="auto" w:sz="8" w:space="0"/>
            </w:tcBorders>
            <w:noWrap w:val="0"/>
            <w:tcMar>
              <w:top w:w="0" w:type="dxa"/>
              <w:left w:w="108" w:type="dxa"/>
              <w:bottom w:w="0" w:type="dxa"/>
              <w:right w:w="108" w:type="dxa"/>
            </w:tcMar>
            <w:vAlign w:val="bottom"/>
          </w:tcPr>
          <w:p>
            <w:pPr>
              <w:widowControl/>
              <w:jc w:val="left"/>
              <w:rPr>
                <w:sz w:val="24"/>
              </w:rPr>
            </w:pPr>
            <w:r>
              <w:rPr>
                <w:sz w:val="24"/>
              </w:rPr>
              <w:t xml:space="preserve">   </w:t>
            </w:r>
            <w:r>
              <w:rPr>
                <w:rFonts w:hint="eastAsia"/>
                <w:sz w:val="24"/>
              </w:rPr>
              <w:t>根据《闽北职业技术学院就业困难毕业生就业帮扶办法（</w:t>
            </w:r>
            <w:r>
              <w:rPr>
                <w:rFonts w:hint="eastAsia"/>
                <w:sz w:val="24"/>
                <w:lang w:eastAsia="zh-CN"/>
              </w:rPr>
              <w:t>修订</w:t>
            </w:r>
            <w:r>
              <w:rPr>
                <w:rFonts w:hint="eastAsia"/>
                <w:sz w:val="24"/>
              </w:rPr>
              <w:t>）》，经认真核实，申请人（毕业生）具备帮扶条件，同意将其作为就业困难毕业生进行就业帮扶。</w:t>
            </w:r>
          </w:p>
          <w:p>
            <w:pPr>
              <w:widowControl/>
              <w:jc w:val="right"/>
              <w:rPr>
                <w:rFonts w:ascii="仿宋" w:hAnsi="仿宋" w:eastAsia="仿宋" w:cs="宋体"/>
                <w:color w:val="333333"/>
                <w:kern w:val="0"/>
                <w:sz w:val="24"/>
              </w:rPr>
            </w:pPr>
            <w:r>
              <w:rPr>
                <w:rFonts w:hint="eastAsia" w:ascii="仿宋" w:hAnsi="仿宋" w:eastAsia="仿宋" w:cs="宋体"/>
                <w:color w:val="333333"/>
                <w:kern w:val="0"/>
                <w:sz w:val="24"/>
              </w:rPr>
              <w:t>（盖章）</w:t>
            </w:r>
            <w:r>
              <w:rPr>
                <w:rFonts w:ascii="仿宋" w:hAnsi="仿宋" w:eastAsia="仿宋" w:cs="宋体"/>
                <w:color w:val="333333"/>
                <w:kern w:val="0"/>
                <w:sz w:val="24"/>
              </w:rPr>
              <w:t xml:space="preserve">      </w:t>
            </w:r>
          </w:p>
          <w:p>
            <w:pPr>
              <w:widowControl/>
              <w:jc w:val="right"/>
              <w:rPr>
                <w:rFonts w:ascii="仿宋" w:hAnsi="仿宋" w:eastAsia="仿宋" w:cs="宋体"/>
                <w:color w:val="333333"/>
                <w:kern w:val="0"/>
                <w:sz w:val="24"/>
              </w:rPr>
            </w:pPr>
            <w:r>
              <w:rPr>
                <w:rFonts w:ascii="仿宋" w:hAnsi="仿宋" w:eastAsia="仿宋" w:cs="宋体"/>
                <w:color w:val="333333"/>
                <w:kern w:val="0"/>
                <w:sz w:val="24"/>
              </w:rPr>
              <w:t xml:space="preserve">   </w:t>
            </w:r>
            <w:r>
              <w:rPr>
                <w:rFonts w:hint="eastAsia" w:ascii="仿宋" w:hAnsi="仿宋" w:eastAsia="仿宋" w:cs="宋体"/>
                <w:kern w:val="0"/>
                <w:sz w:val="24"/>
              </w:rPr>
              <w:t>年  月</w:t>
            </w:r>
            <w:r>
              <w:rPr>
                <w:rFonts w:ascii="仿宋" w:hAnsi="仿宋" w:eastAsia="仿宋" w:cs="宋体"/>
                <w:kern w:val="0"/>
                <w:sz w:val="24"/>
              </w:rPr>
              <w:t xml:space="preserve"> </w:t>
            </w:r>
            <w:r>
              <w:rPr>
                <w:rFonts w:hint="eastAsia" w:ascii="仿宋" w:hAnsi="仿宋" w:eastAsia="仿宋" w:cs="宋体"/>
                <w:kern w:val="0"/>
                <w:sz w:val="24"/>
              </w:rPr>
              <w:t xml:space="preserve"> 日</w:t>
            </w:r>
          </w:p>
        </w:tc>
      </w:tr>
      <w:tr>
        <w:tblPrEx>
          <w:tblCellMar>
            <w:top w:w="0" w:type="dxa"/>
            <w:left w:w="0" w:type="dxa"/>
            <w:bottom w:w="0" w:type="dxa"/>
            <w:right w:w="0" w:type="dxa"/>
          </w:tblCellMar>
        </w:tblPrEx>
        <w:trPr>
          <w:trHeight w:val="1046" w:hRule="atLeast"/>
          <w:jc w:val="center"/>
        </w:trPr>
        <w:tc>
          <w:tcPr>
            <w:tcW w:w="1545"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r>
              <w:rPr>
                <w:rFonts w:hint="eastAsia" w:ascii="仿宋" w:hAnsi="仿宋" w:eastAsia="仿宋" w:cs="宋体"/>
                <w:color w:val="333333"/>
                <w:kern w:val="0"/>
                <w:sz w:val="24"/>
              </w:rPr>
              <w:t>就业与创业服务中心审查意见</w:t>
            </w:r>
          </w:p>
        </w:tc>
        <w:tc>
          <w:tcPr>
            <w:tcW w:w="7490" w:type="dxa"/>
            <w:gridSpan w:val="6"/>
            <w:tcBorders>
              <w:top w:val="nil"/>
              <w:left w:val="nil"/>
              <w:bottom w:val="single" w:color="auto" w:sz="8" w:space="0"/>
              <w:right w:val="single" w:color="auto" w:sz="8" w:space="0"/>
            </w:tcBorders>
            <w:noWrap w:val="0"/>
            <w:tcMar>
              <w:top w:w="0" w:type="dxa"/>
              <w:left w:w="108" w:type="dxa"/>
              <w:bottom w:w="0" w:type="dxa"/>
              <w:right w:w="108" w:type="dxa"/>
            </w:tcMar>
            <w:vAlign w:val="bottom"/>
          </w:tcPr>
          <w:p>
            <w:pPr>
              <w:widowControl/>
              <w:jc w:val="left"/>
              <w:rPr>
                <w:rFonts w:ascii="仿宋" w:hAnsi="仿宋" w:eastAsia="仿宋" w:cs="宋体"/>
                <w:color w:val="333333"/>
                <w:kern w:val="0"/>
                <w:sz w:val="24"/>
              </w:rPr>
            </w:pPr>
            <w:r>
              <w:rPr>
                <w:szCs w:val="21"/>
              </w:rPr>
              <w:t xml:space="preserve">  </w:t>
            </w:r>
          </w:p>
          <w:p>
            <w:pPr>
              <w:widowControl/>
              <w:jc w:val="right"/>
              <w:rPr>
                <w:rFonts w:ascii="仿宋" w:hAnsi="仿宋" w:eastAsia="仿宋" w:cs="宋体"/>
                <w:color w:val="333333"/>
                <w:kern w:val="0"/>
                <w:sz w:val="24"/>
              </w:rPr>
            </w:pPr>
            <w:r>
              <w:rPr>
                <w:rFonts w:ascii="仿宋" w:hAnsi="仿宋" w:eastAsia="仿宋" w:cs="宋体"/>
                <w:color w:val="333333"/>
                <w:kern w:val="0"/>
                <w:sz w:val="24"/>
              </w:rPr>
              <w:t xml:space="preserve">                                               </w:t>
            </w:r>
            <w:r>
              <w:rPr>
                <w:rFonts w:hint="eastAsia" w:ascii="仿宋" w:hAnsi="仿宋" w:eastAsia="仿宋" w:cs="宋体"/>
                <w:color w:val="333333"/>
                <w:kern w:val="0"/>
                <w:sz w:val="24"/>
              </w:rPr>
              <w:t>（盖章）</w:t>
            </w:r>
            <w:r>
              <w:rPr>
                <w:rFonts w:ascii="仿宋" w:hAnsi="仿宋" w:eastAsia="仿宋" w:cs="宋体"/>
                <w:color w:val="333333"/>
                <w:kern w:val="0"/>
                <w:sz w:val="24"/>
              </w:rPr>
              <w:t xml:space="preserve">                                     </w:t>
            </w:r>
          </w:p>
          <w:p>
            <w:pPr>
              <w:widowControl/>
              <w:jc w:val="right"/>
              <w:rPr>
                <w:rFonts w:ascii="仿宋" w:hAnsi="仿宋" w:eastAsia="仿宋" w:cs="宋体"/>
                <w:color w:val="333333"/>
                <w:kern w:val="0"/>
                <w:sz w:val="24"/>
              </w:rPr>
            </w:pPr>
            <w:r>
              <w:rPr>
                <w:rFonts w:ascii="仿宋" w:hAnsi="仿宋" w:eastAsia="仿宋" w:cs="宋体"/>
                <w:color w:val="333333"/>
                <w:kern w:val="0"/>
                <w:sz w:val="24"/>
              </w:rPr>
              <w:t xml:space="preserve">                                       </w:t>
            </w:r>
            <w:r>
              <w:rPr>
                <w:rFonts w:ascii="仿宋" w:hAnsi="仿宋" w:eastAsia="仿宋" w:cs="宋体"/>
                <w:color w:val="FF0000"/>
                <w:kern w:val="0"/>
                <w:sz w:val="24"/>
              </w:rPr>
              <w:t xml:space="preserve"> </w:t>
            </w:r>
            <w:r>
              <w:rPr>
                <w:rFonts w:hint="eastAsia" w:ascii="仿宋" w:hAnsi="仿宋" w:eastAsia="仿宋" w:cs="宋体"/>
                <w:kern w:val="0"/>
                <w:sz w:val="24"/>
              </w:rPr>
              <w:t>年  月  日</w:t>
            </w:r>
            <w:r>
              <w:rPr>
                <w:rFonts w:ascii="仿宋" w:hAnsi="仿宋" w:eastAsia="仿宋" w:cs="宋体"/>
                <w:color w:val="333333"/>
                <w:kern w:val="0"/>
                <w:sz w:val="24"/>
              </w:rPr>
              <w:t xml:space="preserve">                                                       </w:t>
            </w:r>
          </w:p>
        </w:tc>
      </w:tr>
      <w:tr>
        <w:tblPrEx>
          <w:tblCellMar>
            <w:top w:w="0" w:type="dxa"/>
            <w:left w:w="0" w:type="dxa"/>
            <w:bottom w:w="0" w:type="dxa"/>
            <w:right w:w="0" w:type="dxa"/>
          </w:tblCellMar>
        </w:tblPrEx>
        <w:trPr>
          <w:trHeight w:val="498" w:hRule="atLeast"/>
          <w:jc w:val="center"/>
        </w:trPr>
        <w:tc>
          <w:tcPr>
            <w:tcW w:w="9035" w:type="dxa"/>
            <w:gridSpan w:val="7"/>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kern w:val="0"/>
                <w:sz w:val="24"/>
              </w:rPr>
            </w:pPr>
            <w:r>
              <w:rPr>
                <w:rFonts w:hint="eastAsia" w:ascii="仿宋" w:hAnsi="仿宋" w:eastAsia="仿宋" w:cs="宋体"/>
                <w:color w:val="333333"/>
                <w:kern w:val="0"/>
                <w:sz w:val="24"/>
              </w:rPr>
              <w:t>帮扶措施（由系</w:t>
            </w:r>
            <w:r>
              <w:rPr>
                <w:rFonts w:hint="eastAsia" w:ascii="仿宋" w:hAnsi="仿宋" w:eastAsia="仿宋" w:cs="宋体"/>
                <w:color w:val="333333"/>
                <w:kern w:val="0"/>
                <w:sz w:val="24"/>
                <w:lang w:eastAsia="zh-CN"/>
              </w:rPr>
              <w:t>部</w:t>
            </w:r>
            <w:r>
              <w:rPr>
                <w:rFonts w:hint="eastAsia" w:ascii="仿宋" w:hAnsi="仿宋" w:eastAsia="仿宋" w:cs="宋体"/>
                <w:color w:val="333333"/>
                <w:kern w:val="0"/>
                <w:sz w:val="24"/>
              </w:rPr>
              <w:t>帮扶人员填写）</w:t>
            </w:r>
          </w:p>
        </w:tc>
      </w:tr>
      <w:tr>
        <w:tblPrEx>
          <w:tblCellMar>
            <w:top w:w="0" w:type="dxa"/>
            <w:left w:w="0" w:type="dxa"/>
            <w:bottom w:w="0" w:type="dxa"/>
            <w:right w:w="0" w:type="dxa"/>
          </w:tblCellMar>
        </w:tblPrEx>
        <w:trPr>
          <w:trHeight w:val="2035" w:hRule="atLeast"/>
          <w:jc w:val="center"/>
        </w:trPr>
        <w:tc>
          <w:tcPr>
            <w:tcW w:w="154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jc w:val="center"/>
              <w:rPr>
                <w:rFonts w:ascii="仿宋" w:hAnsi="仿宋" w:eastAsia="仿宋" w:cs="宋体"/>
                <w:color w:val="333333"/>
                <w:spacing w:val="-20"/>
                <w:kern w:val="0"/>
                <w:sz w:val="24"/>
              </w:rPr>
            </w:pPr>
            <w:r>
              <w:rPr>
                <w:rFonts w:hint="eastAsia" w:ascii="仿宋" w:hAnsi="仿宋" w:eastAsia="仿宋" w:cs="宋体"/>
                <w:color w:val="333333"/>
                <w:spacing w:val="-20"/>
                <w:kern w:val="0"/>
                <w:sz w:val="24"/>
              </w:rPr>
              <w:t>帮扶措施</w:t>
            </w:r>
          </w:p>
          <w:p>
            <w:pPr>
              <w:jc w:val="center"/>
              <w:rPr>
                <w:rFonts w:ascii="仿宋" w:hAnsi="仿宋" w:eastAsia="仿宋" w:cs="宋体"/>
                <w:color w:val="333333"/>
                <w:kern w:val="0"/>
                <w:sz w:val="24"/>
              </w:rPr>
            </w:pPr>
            <w:r>
              <w:rPr>
                <w:rFonts w:hint="eastAsia" w:ascii="仿宋" w:hAnsi="仿宋" w:eastAsia="仿宋" w:cs="宋体"/>
                <w:color w:val="333333"/>
                <w:spacing w:val="-20"/>
                <w:kern w:val="0"/>
                <w:sz w:val="24"/>
              </w:rPr>
              <w:t>及成效</w:t>
            </w:r>
          </w:p>
        </w:tc>
        <w:tc>
          <w:tcPr>
            <w:tcW w:w="7490" w:type="dxa"/>
            <w:gridSpan w:val="6"/>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rPr>
                <w:rFonts w:ascii="仿宋" w:hAnsi="仿宋" w:eastAsia="仿宋" w:cs="宋体"/>
                <w:color w:val="333333"/>
                <w:kern w:val="0"/>
                <w:sz w:val="24"/>
              </w:rPr>
            </w:pPr>
          </w:p>
          <w:p>
            <w:pPr>
              <w:rPr>
                <w:rFonts w:ascii="仿宋" w:hAnsi="仿宋" w:eastAsia="仿宋" w:cs="宋体"/>
                <w:color w:val="333333"/>
                <w:kern w:val="0"/>
                <w:sz w:val="24"/>
              </w:rPr>
            </w:pPr>
          </w:p>
          <w:p>
            <w:pPr>
              <w:rPr>
                <w:rFonts w:ascii="仿宋" w:hAnsi="仿宋" w:eastAsia="仿宋" w:cs="宋体"/>
                <w:color w:val="333333"/>
                <w:kern w:val="0"/>
                <w:sz w:val="24"/>
              </w:rPr>
            </w:pPr>
          </w:p>
          <w:p>
            <w:pPr>
              <w:rPr>
                <w:rFonts w:ascii="仿宋" w:hAnsi="仿宋" w:eastAsia="仿宋" w:cs="宋体"/>
                <w:color w:val="333333"/>
                <w:kern w:val="0"/>
                <w:sz w:val="24"/>
              </w:rPr>
            </w:pPr>
          </w:p>
          <w:p>
            <w:pPr>
              <w:rPr>
                <w:rFonts w:ascii="仿宋" w:hAnsi="仿宋" w:eastAsia="仿宋" w:cs="宋体"/>
                <w:color w:val="333333"/>
                <w:kern w:val="0"/>
                <w:sz w:val="24"/>
              </w:rPr>
            </w:pPr>
          </w:p>
          <w:p>
            <w:pPr>
              <w:rPr>
                <w:rFonts w:ascii="仿宋" w:hAnsi="仿宋" w:eastAsia="仿宋" w:cs="宋体"/>
                <w:color w:val="333333"/>
                <w:kern w:val="0"/>
                <w:sz w:val="24"/>
              </w:rPr>
            </w:pPr>
          </w:p>
          <w:p>
            <w:pPr>
              <w:rPr>
                <w:rFonts w:ascii="仿宋" w:hAnsi="仿宋" w:eastAsia="仿宋" w:cs="宋体"/>
                <w:color w:val="333333"/>
                <w:kern w:val="0"/>
                <w:sz w:val="24"/>
              </w:rPr>
            </w:pPr>
          </w:p>
        </w:tc>
      </w:tr>
      <w:tr>
        <w:tblPrEx>
          <w:tblCellMar>
            <w:top w:w="0" w:type="dxa"/>
            <w:left w:w="0" w:type="dxa"/>
            <w:bottom w:w="0" w:type="dxa"/>
            <w:right w:w="0" w:type="dxa"/>
          </w:tblCellMar>
        </w:tblPrEx>
        <w:trPr>
          <w:trHeight w:val="822" w:hRule="atLeast"/>
          <w:jc w:val="center"/>
        </w:trPr>
        <w:tc>
          <w:tcPr>
            <w:tcW w:w="154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jc w:val="center"/>
              <w:rPr>
                <w:rFonts w:ascii="仿宋" w:hAnsi="仿宋" w:eastAsia="仿宋" w:cs="宋体"/>
                <w:color w:val="333333"/>
                <w:spacing w:val="-20"/>
                <w:kern w:val="0"/>
                <w:sz w:val="24"/>
              </w:rPr>
            </w:pPr>
            <w:r>
              <w:rPr>
                <w:rFonts w:hint="eastAsia" w:ascii="仿宋" w:hAnsi="仿宋" w:eastAsia="仿宋" w:cs="宋体"/>
                <w:color w:val="333333"/>
                <w:spacing w:val="-20"/>
                <w:kern w:val="0"/>
                <w:sz w:val="24"/>
              </w:rPr>
              <w:t>最终推荐就业</w:t>
            </w:r>
          </w:p>
          <w:p>
            <w:pPr>
              <w:jc w:val="center"/>
              <w:rPr>
                <w:rFonts w:ascii="仿宋" w:hAnsi="仿宋" w:eastAsia="仿宋" w:cs="宋体"/>
                <w:color w:val="333333"/>
                <w:spacing w:val="-20"/>
                <w:kern w:val="0"/>
                <w:sz w:val="24"/>
              </w:rPr>
            </w:pPr>
            <w:r>
              <w:rPr>
                <w:rFonts w:hint="eastAsia" w:ascii="仿宋" w:hAnsi="仿宋" w:eastAsia="仿宋" w:cs="宋体"/>
                <w:color w:val="333333"/>
                <w:spacing w:val="-20"/>
                <w:kern w:val="0"/>
                <w:sz w:val="24"/>
              </w:rPr>
              <w:t>上岗单位</w:t>
            </w:r>
          </w:p>
        </w:tc>
        <w:tc>
          <w:tcPr>
            <w:tcW w:w="7490" w:type="dxa"/>
            <w:gridSpan w:val="6"/>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jc w:val="center"/>
              <w:rPr>
                <w:rFonts w:ascii="仿宋" w:hAnsi="仿宋" w:eastAsia="仿宋" w:cs="宋体"/>
                <w:color w:val="333333"/>
                <w:kern w:val="0"/>
                <w:sz w:val="24"/>
              </w:rPr>
            </w:pPr>
          </w:p>
        </w:tc>
      </w:tr>
    </w:tbl>
    <w:p>
      <w:pPr>
        <w:widowControl/>
        <w:spacing w:line="520" w:lineRule="atLeast"/>
        <w:jc w:val="left"/>
        <w:rPr>
          <w:rFonts w:ascii="??_GB2312" w:hAnsi="宋体" w:eastAsia="Times New Roman" w:cs="宋体"/>
          <w:b/>
          <w:bCs/>
          <w:color w:val="000000"/>
          <w:kern w:val="0"/>
          <w:sz w:val="28"/>
          <w:szCs w:val="28"/>
        </w:rPr>
        <w:sectPr>
          <w:pgSz w:w="11906" w:h="16838"/>
          <w:pgMar w:top="1304" w:right="1474" w:bottom="1191" w:left="1474" w:header="851" w:footer="992" w:gutter="0"/>
          <w:pgNumType w:fmt="decimal"/>
          <w:cols w:space="720" w:num="1"/>
          <w:docGrid w:type="lines" w:linePitch="312" w:charSpace="0"/>
        </w:sectPr>
      </w:pPr>
      <w:r>
        <w:rPr>
          <w:rFonts w:ascii="??_GB2312" w:hAnsi="宋体" w:eastAsia="Times New Roman" w:cs="宋体"/>
          <w:b/>
          <w:bCs/>
          <w:color w:val="000000"/>
          <w:kern w:val="0"/>
          <w:sz w:val="28"/>
          <w:szCs w:val="28"/>
        </w:rPr>
        <w:t>备注：本表一式两份，一份</w:t>
      </w:r>
      <w:r>
        <w:rPr>
          <w:rFonts w:hint="eastAsia" w:ascii="??_GB2312" w:hAnsi="宋体" w:cs="宋体"/>
          <w:b/>
          <w:bCs/>
          <w:color w:val="000000"/>
          <w:kern w:val="0"/>
          <w:sz w:val="28"/>
          <w:szCs w:val="28"/>
        </w:rPr>
        <w:t>系部</w:t>
      </w:r>
      <w:r>
        <w:rPr>
          <w:rFonts w:ascii="??_GB2312" w:hAnsi="宋体" w:eastAsia="Times New Roman" w:cs="宋体"/>
          <w:b/>
          <w:bCs/>
          <w:color w:val="000000"/>
          <w:kern w:val="0"/>
          <w:sz w:val="28"/>
          <w:szCs w:val="28"/>
        </w:rPr>
        <w:t>留档，一份上交就业</w:t>
      </w:r>
      <w:r>
        <w:rPr>
          <w:rFonts w:hint="eastAsia" w:ascii="??_GB2312" w:hAnsi="宋体" w:cs="宋体"/>
          <w:b/>
          <w:bCs/>
          <w:color w:val="000000"/>
          <w:kern w:val="0"/>
          <w:sz w:val="28"/>
          <w:szCs w:val="28"/>
        </w:rPr>
        <w:t>与创业服务中心</w:t>
      </w:r>
      <w:r>
        <w:rPr>
          <w:rFonts w:ascii="??_GB2312" w:hAnsi="宋体" w:eastAsia="Times New Roman" w:cs="宋体"/>
          <w:b/>
          <w:bCs/>
          <w:color w:val="000000"/>
          <w:kern w:val="0"/>
          <w:sz w:val="28"/>
          <w:szCs w:val="28"/>
        </w:rPr>
        <w:t>。</w:t>
      </w:r>
    </w:p>
    <w:p>
      <w:pPr>
        <w:widowControl/>
        <w:spacing w:line="560" w:lineRule="exact"/>
        <w:rPr>
          <w:rFonts w:hint="eastAsia" w:ascii="黑体" w:hAnsi="黑体" w:eastAsia="黑体" w:cs="黑体"/>
          <w:sz w:val="34"/>
          <w:szCs w:val="34"/>
        </w:rPr>
      </w:pPr>
      <w:r>
        <w:rPr>
          <w:rFonts w:hint="eastAsia" w:ascii="黑体" w:hAnsi="黑体" w:eastAsia="黑体" w:cs="黑体"/>
          <w:sz w:val="34"/>
          <w:szCs w:val="34"/>
        </w:rPr>
        <w:t>附件2</w:t>
      </w:r>
    </w:p>
    <w:p>
      <w:pPr>
        <w:spacing w:line="360" w:lineRule="auto"/>
        <w:jc w:val="center"/>
        <w:rPr>
          <w:rFonts w:ascii="黑体" w:hAnsi="黑体" w:eastAsia="黑体" w:cs="黑体"/>
          <w:sz w:val="36"/>
          <w:szCs w:val="36"/>
        </w:rPr>
      </w:pPr>
      <w:r>
        <w:rPr>
          <w:rFonts w:hint="eastAsia" w:ascii="黑体" w:hAnsi="黑体" w:eastAsia="黑体" w:cs="黑体"/>
          <w:sz w:val="36"/>
          <w:szCs w:val="36"/>
        </w:rPr>
        <w:t>闽北职业技术学院就业困难毕业生就业帮扶汇总表</w:t>
      </w:r>
    </w:p>
    <w:p>
      <w:pPr>
        <w:spacing w:line="360" w:lineRule="auto"/>
        <w:rPr>
          <w:b/>
          <w:sz w:val="24"/>
        </w:rPr>
      </w:pPr>
      <w:r>
        <w:rPr>
          <w:rFonts w:hint="eastAsia"/>
          <w:sz w:val="24"/>
        </w:rPr>
        <w:t>系</w:t>
      </w:r>
      <w:r>
        <w:rPr>
          <w:rFonts w:hint="eastAsia"/>
          <w:sz w:val="24"/>
          <w:lang w:eastAsia="zh-CN"/>
        </w:rPr>
        <w:t>部</w:t>
      </w:r>
      <w:r>
        <w:rPr>
          <w:rFonts w:hint="eastAsia"/>
          <w:sz w:val="24"/>
        </w:rPr>
        <w:t>：</w:t>
      </w:r>
      <w:r>
        <w:rPr>
          <w:sz w:val="24"/>
          <w:u w:val="single"/>
        </w:rPr>
        <w:t xml:space="preserve">              </w:t>
      </w:r>
      <w:r>
        <w:rPr>
          <w:rFonts w:hint="eastAsia"/>
          <w:sz w:val="24"/>
        </w:rPr>
        <w:t>（盖章）</w:t>
      </w:r>
      <w:r>
        <w:rPr>
          <w:sz w:val="24"/>
        </w:rPr>
        <w:t xml:space="preserve">                                        </w:t>
      </w:r>
      <w:r>
        <w:rPr>
          <w:rFonts w:hint="eastAsia"/>
          <w:sz w:val="24"/>
          <w:lang w:val="en-US" w:eastAsia="zh-CN"/>
        </w:rPr>
        <w:t xml:space="preserve">                     </w:t>
      </w:r>
      <w:r>
        <w:rPr>
          <w:sz w:val="24"/>
        </w:rPr>
        <w:t xml:space="preserve">          </w:t>
      </w:r>
      <w:r>
        <w:rPr>
          <w:rFonts w:hint="eastAsia"/>
          <w:sz w:val="24"/>
        </w:rPr>
        <w:t>填报日期：   年  月  日</w:t>
      </w:r>
      <w:r>
        <w:rPr>
          <w:color w:val="FF0000"/>
          <w:sz w:val="24"/>
          <w:u w:val="single"/>
        </w:rPr>
        <w:t xml:space="preserve">  </w:t>
      </w:r>
      <w:r>
        <w:rPr>
          <w:sz w:val="24"/>
          <w:u w:val="single"/>
        </w:rPr>
        <w:t xml:space="preserve">              </w:t>
      </w:r>
    </w:p>
    <w:tbl>
      <w:tblPr>
        <w:tblStyle w:val="5"/>
        <w:tblW w:w="138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
        <w:gridCol w:w="1158"/>
        <w:gridCol w:w="1884"/>
        <w:gridCol w:w="805"/>
        <w:gridCol w:w="938"/>
        <w:gridCol w:w="1150"/>
        <w:gridCol w:w="1381"/>
        <w:gridCol w:w="1326"/>
        <w:gridCol w:w="1245"/>
        <w:gridCol w:w="1173"/>
        <w:gridCol w:w="795"/>
        <w:gridCol w:w="13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633" w:type="dxa"/>
            <w:noWrap w:val="0"/>
            <w:vAlign w:val="center"/>
          </w:tcPr>
          <w:p>
            <w:pPr>
              <w:jc w:val="center"/>
            </w:pPr>
            <w:r>
              <w:rPr>
                <w:rFonts w:hint="eastAsia"/>
              </w:rPr>
              <w:t>序号</w:t>
            </w:r>
          </w:p>
        </w:tc>
        <w:tc>
          <w:tcPr>
            <w:tcW w:w="1158" w:type="dxa"/>
            <w:noWrap w:val="0"/>
            <w:vAlign w:val="center"/>
          </w:tcPr>
          <w:p>
            <w:pPr>
              <w:jc w:val="center"/>
            </w:pPr>
            <w:r>
              <w:rPr>
                <w:rFonts w:hint="eastAsia"/>
              </w:rPr>
              <w:t>姓名</w:t>
            </w:r>
          </w:p>
        </w:tc>
        <w:tc>
          <w:tcPr>
            <w:tcW w:w="1884" w:type="dxa"/>
            <w:noWrap w:val="0"/>
            <w:vAlign w:val="center"/>
          </w:tcPr>
          <w:p>
            <w:pPr>
              <w:jc w:val="center"/>
            </w:pPr>
            <w:r>
              <w:rPr>
                <w:rFonts w:hint="eastAsia"/>
              </w:rPr>
              <w:t>专业</w:t>
            </w:r>
          </w:p>
        </w:tc>
        <w:tc>
          <w:tcPr>
            <w:tcW w:w="805" w:type="dxa"/>
            <w:noWrap w:val="0"/>
            <w:vAlign w:val="center"/>
          </w:tcPr>
          <w:p>
            <w:pPr>
              <w:jc w:val="center"/>
            </w:pPr>
            <w:r>
              <w:rPr>
                <w:rFonts w:hint="eastAsia"/>
              </w:rPr>
              <w:t>性别</w:t>
            </w:r>
          </w:p>
        </w:tc>
        <w:tc>
          <w:tcPr>
            <w:tcW w:w="938" w:type="dxa"/>
            <w:noWrap w:val="0"/>
            <w:vAlign w:val="center"/>
          </w:tcPr>
          <w:p>
            <w:pPr>
              <w:jc w:val="center"/>
            </w:pPr>
            <w:r>
              <w:rPr>
                <w:rFonts w:hint="eastAsia"/>
              </w:rPr>
              <w:t>民族</w:t>
            </w:r>
          </w:p>
        </w:tc>
        <w:tc>
          <w:tcPr>
            <w:tcW w:w="1150" w:type="dxa"/>
            <w:noWrap w:val="0"/>
            <w:vAlign w:val="center"/>
          </w:tcPr>
          <w:p>
            <w:pPr>
              <w:jc w:val="center"/>
            </w:pPr>
            <w:r>
              <w:rPr>
                <w:rFonts w:hint="eastAsia"/>
              </w:rPr>
              <w:t>政治面貌</w:t>
            </w:r>
          </w:p>
        </w:tc>
        <w:tc>
          <w:tcPr>
            <w:tcW w:w="1381" w:type="dxa"/>
            <w:noWrap w:val="0"/>
            <w:vAlign w:val="center"/>
          </w:tcPr>
          <w:p>
            <w:pPr>
              <w:jc w:val="center"/>
            </w:pPr>
            <w:r>
              <w:rPr>
                <w:rFonts w:hint="eastAsia"/>
              </w:rPr>
              <w:t>生源地（填至县一级）</w:t>
            </w:r>
          </w:p>
        </w:tc>
        <w:tc>
          <w:tcPr>
            <w:tcW w:w="1326" w:type="dxa"/>
            <w:noWrap w:val="0"/>
            <w:vAlign w:val="center"/>
          </w:tcPr>
          <w:p>
            <w:pPr>
              <w:jc w:val="center"/>
              <w:rPr>
                <w:rFonts w:hint="eastAsia" w:eastAsia="宋体"/>
                <w:lang w:eastAsia="zh-CN"/>
              </w:rPr>
            </w:pPr>
            <w:r>
              <w:rPr>
                <w:rFonts w:hint="eastAsia"/>
                <w:lang w:eastAsia="zh-CN"/>
              </w:rPr>
              <w:t>帮扶</w:t>
            </w:r>
          </w:p>
          <w:p>
            <w:pPr>
              <w:jc w:val="center"/>
              <w:rPr>
                <w:rFonts w:hint="eastAsia" w:eastAsia="宋体"/>
                <w:lang w:val="en-US" w:eastAsia="zh-CN"/>
              </w:rPr>
            </w:pPr>
            <w:r>
              <w:rPr>
                <w:rFonts w:hint="eastAsia"/>
              </w:rPr>
              <w:t>类</w:t>
            </w:r>
            <w:r>
              <w:rPr>
                <w:rFonts w:hint="eastAsia"/>
                <w:lang w:eastAsia="zh-CN"/>
              </w:rPr>
              <w:t>别</w:t>
            </w:r>
          </w:p>
        </w:tc>
        <w:tc>
          <w:tcPr>
            <w:tcW w:w="1245" w:type="dxa"/>
            <w:noWrap w:val="0"/>
            <w:vAlign w:val="center"/>
          </w:tcPr>
          <w:p>
            <w:pPr>
              <w:jc w:val="center"/>
            </w:pPr>
            <w:r>
              <w:rPr>
                <w:rFonts w:hint="eastAsia"/>
              </w:rPr>
              <w:t>学生联系</w:t>
            </w:r>
          </w:p>
          <w:p>
            <w:pPr>
              <w:jc w:val="center"/>
            </w:pPr>
            <w:r>
              <w:rPr>
                <w:rFonts w:hint="eastAsia"/>
              </w:rPr>
              <w:t>电话</w:t>
            </w:r>
          </w:p>
        </w:tc>
        <w:tc>
          <w:tcPr>
            <w:tcW w:w="1173" w:type="dxa"/>
            <w:noWrap w:val="0"/>
            <w:vAlign w:val="center"/>
          </w:tcPr>
          <w:p>
            <w:pPr>
              <w:jc w:val="center"/>
            </w:pPr>
            <w:r>
              <w:rPr>
                <w:rFonts w:hint="eastAsia"/>
              </w:rPr>
              <w:t>身份证号</w:t>
            </w:r>
          </w:p>
        </w:tc>
        <w:tc>
          <w:tcPr>
            <w:tcW w:w="795" w:type="dxa"/>
            <w:noWrap w:val="0"/>
            <w:vAlign w:val="center"/>
          </w:tcPr>
          <w:p>
            <w:pPr>
              <w:jc w:val="center"/>
            </w:pPr>
            <w:r>
              <w:rPr>
                <w:rFonts w:hint="eastAsia"/>
              </w:rPr>
              <w:t>帮扶金额</w:t>
            </w:r>
          </w:p>
        </w:tc>
        <w:tc>
          <w:tcPr>
            <w:tcW w:w="1391" w:type="dxa"/>
            <w:noWrap w:val="0"/>
            <w:vAlign w:val="center"/>
          </w:tcPr>
          <w:p>
            <w:pPr>
              <w:widowControl/>
              <w:jc w:val="center"/>
            </w:pPr>
            <w:r>
              <w:rPr>
                <w:rFonts w:hint="eastAsia"/>
              </w:rPr>
              <w:t>“一对一”帮扶联系人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633" w:type="dxa"/>
            <w:noWrap w:val="0"/>
            <w:vAlign w:val="center"/>
          </w:tcPr>
          <w:p/>
        </w:tc>
        <w:tc>
          <w:tcPr>
            <w:tcW w:w="1158" w:type="dxa"/>
            <w:noWrap w:val="0"/>
            <w:vAlign w:val="center"/>
          </w:tcPr>
          <w:p/>
        </w:tc>
        <w:tc>
          <w:tcPr>
            <w:tcW w:w="1884" w:type="dxa"/>
            <w:noWrap w:val="0"/>
            <w:vAlign w:val="center"/>
          </w:tcPr>
          <w:p/>
        </w:tc>
        <w:tc>
          <w:tcPr>
            <w:tcW w:w="805" w:type="dxa"/>
            <w:noWrap w:val="0"/>
            <w:vAlign w:val="center"/>
          </w:tcPr>
          <w:p/>
        </w:tc>
        <w:tc>
          <w:tcPr>
            <w:tcW w:w="938" w:type="dxa"/>
            <w:noWrap w:val="0"/>
            <w:vAlign w:val="center"/>
          </w:tcPr>
          <w:p/>
        </w:tc>
        <w:tc>
          <w:tcPr>
            <w:tcW w:w="1150" w:type="dxa"/>
            <w:noWrap w:val="0"/>
            <w:vAlign w:val="top"/>
          </w:tcPr>
          <w:p/>
        </w:tc>
        <w:tc>
          <w:tcPr>
            <w:tcW w:w="1381" w:type="dxa"/>
            <w:noWrap w:val="0"/>
            <w:vAlign w:val="center"/>
          </w:tcPr>
          <w:p/>
        </w:tc>
        <w:tc>
          <w:tcPr>
            <w:tcW w:w="1326" w:type="dxa"/>
            <w:noWrap w:val="0"/>
            <w:vAlign w:val="center"/>
          </w:tcPr>
          <w:p/>
        </w:tc>
        <w:tc>
          <w:tcPr>
            <w:tcW w:w="1245" w:type="dxa"/>
            <w:noWrap w:val="0"/>
            <w:vAlign w:val="top"/>
          </w:tcPr>
          <w:p/>
        </w:tc>
        <w:tc>
          <w:tcPr>
            <w:tcW w:w="1173" w:type="dxa"/>
            <w:noWrap w:val="0"/>
            <w:vAlign w:val="top"/>
          </w:tcPr>
          <w:p/>
        </w:tc>
        <w:tc>
          <w:tcPr>
            <w:tcW w:w="795" w:type="dxa"/>
            <w:noWrap w:val="0"/>
            <w:vAlign w:val="top"/>
          </w:tcPr>
          <w:p/>
        </w:tc>
        <w:tc>
          <w:tcPr>
            <w:tcW w:w="1391" w:type="dxa"/>
            <w:noWrap w:val="0"/>
            <w:vAlign w:val="top"/>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33" w:type="dxa"/>
            <w:noWrap w:val="0"/>
            <w:vAlign w:val="center"/>
          </w:tcPr>
          <w:p/>
        </w:tc>
        <w:tc>
          <w:tcPr>
            <w:tcW w:w="1158" w:type="dxa"/>
            <w:noWrap w:val="0"/>
            <w:vAlign w:val="center"/>
          </w:tcPr>
          <w:p/>
        </w:tc>
        <w:tc>
          <w:tcPr>
            <w:tcW w:w="1884" w:type="dxa"/>
            <w:noWrap w:val="0"/>
            <w:vAlign w:val="center"/>
          </w:tcPr>
          <w:p/>
        </w:tc>
        <w:tc>
          <w:tcPr>
            <w:tcW w:w="805" w:type="dxa"/>
            <w:noWrap w:val="0"/>
            <w:vAlign w:val="center"/>
          </w:tcPr>
          <w:p/>
        </w:tc>
        <w:tc>
          <w:tcPr>
            <w:tcW w:w="938" w:type="dxa"/>
            <w:noWrap w:val="0"/>
            <w:vAlign w:val="center"/>
          </w:tcPr>
          <w:p/>
        </w:tc>
        <w:tc>
          <w:tcPr>
            <w:tcW w:w="1150" w:type="dxa"/>
            <w:noWrap w:val="0"/>
            <w:vAlign w:val="top"/>
          </w:tcPr>
          <w:p/>
        </w:tc>
        <w:tc>
          <w:tcPr>
            <w:tcW w:w="1381" w:type="dxa"/>
            <w:noWrap w:val="0"/>
            <w:vAlign w:val="center"/>
          </w:tcPr>
          <w:p/>
        </w:tc>
        <w:tc>
          <w:tcPr>
            <w:tcW w:w="1326" w:type="dxa"/>
            <w:noWrap w:val="0"/>
            <w:vAlign w:val="center"/>
          </w:tcPr>
          <w:p/>
        </w:tc>
        <w:tc>
          <w:tcPr>
            <w:tcW w:w="1245" w:type="dxa"/>
            <w:noWrap w:val="0"/>
            <w:vAlign w:val="top"/>
          </w:tcPr>
          <w:p/>
        </w:tc>
        <w:tc>
          <w:tcPr>
            <w:tcW w:w="1173" w:type="dxa"/>
            <w:noWrap w:val="0"/>
            <w:vAlign w:val="top"/>
          </w:tcPr>
          <w:p/>
        </w:tc>
        <w:tc>
          <w:tcPr>
            <w:tcW w:w="795" w:type="dxa"/>
            <w:noWrap w:val="0"/>
            <w:vAlign w:val="top"/>
          </w:tcPr>
          <w:p/>
        </w:tc>
        <w:tc>
          <w:tcPr>
            <w:tcW w:w="1391" w:type="dxa"/>
            <w:noWrap w:val="0"/>
            <w:vAlign w:val="top"/>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33" w:type="dxa"/>
            <w:noWrap w:val="0"/>
            <w:vAlign w:val="center"/>
          </w:tcPr>
          <w:p/>
        </w:tc>
        <w:tc>
          <w:tcPr>
            <w:tcW w:w="1158" w:type="dxa"/>
            <w:noWrap w:val="0"/>
            <w:vAlign w:val="center"/>
          </w:tcPr>
          <w:p/>
        </w:tc>
        <w:tc>
          <w:tcPr>
            <w:tcW w:w="1884" w:type="dxa"/>
            <w:noWrap w:val="0"/>
            <w:vAlign w:val="center"/>
          </w:tcPr>
          <w:p/>
        </w:tc>
        <w:tc>
          <w:tcPr>
            <w:tcW w:w="805" w:type="dxa"/>
            <w:noWrap w:val="0"/>
            <w:vAlign w:val="center"/>
          </w:tcPr>
          <w:p/>
        </w:tc>
        <w:tc>
          <w:tcPr>
            <w:tcW w:w="938" w:type="dxa"/>
            <w:noWrap w:val="0"/>
            <w:vAlign w:val="center"/>
          </w:tcPr>
          <w:p/>
        </w:tc>
        <w:tc>
          <w:tcPr>
            <w:tcW w:w="1150" w:type="dxa"/>
            <w:noWrap w:val="0"/>
            <w:vAlign w:val="top"/>
          </w:tcPr>
          <w:p/>
        </w:tc>
        <w:tc>
          <w:tcPr>
            <w:tcW w:w="1381" w:type="dxa"/>
            <w:noWrap w:val="0"/>
            <w:vAlign w:val="center"/>
          </w:tcPr>
          <w:p/>
        </w:tc>
        <w:tc>
          <w:tcPr>
            <w:tcW w:w="1326" w:type="dxa"/>
            <w:noWrap w:val="0"/>
            <w:vAlign w:val="center"/>
          </w:tcPr>
          <w:p/>
        </w:tc>
        <w:tc>
          <w:tcPr>
            <w:tcW w:w="1245" w:type="dxa"/>
            <w:noWrap w:val="0"/>
            <w:vAlign w:val="top"/>
          </w:tcPr>
          <w:p/>
        </w:tc>
        <w:tc>
          <w:tcPr>
            <w:tcW w:w="1173" w:type="dxa"/>
            <w:noWrap w:val="0"/>
            <w:vAlign w:val="top"/>
          </w:tcPr>
          <w:p/>
        </w:tc>
        <w:tc>
          <w:tcPr>
            <w:tcW w:w="795" w:type="dxa"/>
            <w:noWrap w:val="0"/>
            <w:vAlign w:val="top"/>
          </w:tcPr>
          <w:p/>
        </w:tc>
        <w:tc>
          <w:tcPr>
            <w:tcW w:w="1391" w:type="dxa"/>
            <w:noWrap w:val="0"/>
            <w:vAlign w:val="top"/>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33" w:type="dxa"/>
            <w:noWrap w:val="0"/>
            <w:vAlign w:val="center"/>
          </w:tcPr>
          <w:p/>
        </w:tc>
        <w:tc>
          <w:tcPr>
            <w:tcW w:w="1158" w:type="dxa"/>
            <w:noWrap w:val="0"/>
            <w:vAlign w:val="center"/>
          </w:tcPr>
          <w:p/>
        </w:tc>
        <w:tc>
          <w:tcPr>
            <w:tcW w:w="1884" w:type="dxa"/>
            <w:noWrap w:val="0"/>
            <w:vAlign w:val="center"/>
          </w:tcPr>
          <w:p/>
        </w:tc>
        <w:tc>
          <w:tcPr>
            <w:tcW w:w="805" w:type="dxa"/>
            <w:noWrap w:val="0"/>
            <w:vAlign w:val="center"/>
          </w:tcPr>
          <w:p/>
        </w:tc>
        <w:tc>
          <w:tcPr>
            <w:tcW w:w="938" w:type="dxa"/>
            <w:noWrap w:val="0"/>
            <w:vAlign w:val="center"/>
          </w:tcPr>
          <w:p/>
        </w:tc>
        <w:tc>
          <w:tcPr>
            <w:tcW w:w="1150" w:type="dxa"/>
            <w:noWrap w:val="0"/>
            <w:vAlign w:val="top"/>
          </w:tcPr>
          <w:p/>
        </w:tc>
        <w:tc>
          <w:tcPr>
            <w:tcW w:w="1381" w:type="dxa"/>
            <w:noWrap w:val="0"/>
            <w:vAlign w:val="center"/>
          </w:tcPr>
          <w:p/>
        </w:tc>
        <w:tc>
          <w:tcPr>
            <w:tcW w:w="1326" w:type="dxa"/>
            <w:noWrap w:val="0"/>
            <w:vAlign w:val="center"/>
          </w:tcPr>
          <w:p/>
        </w:tc>
        <w:tc>
          <w:tcPr>
            <w:tcW w:w="1245" w:type="dxa"/>
            <w:noWrap w:val="0"/>
            <w:vAlign w:val="top"/>
          </w:tcPr>
          <w:p/>
        </w:tc>
        <w:tc>
          <w:tcPr>
            <w:tcW w:w="1173" w:type="dxa"/>
            <w:noWrap w:val="0"/>
            <w:vAlign w:val="top"/>
          </w:tcPr>
          <w:p/>
        </w:tc>
        <w:tc>
          <w:tcPr>
            <w:tcW w:w="795" w:type="dxa"/>
            <w:noWrap w:val="0"/>
            <w:vAlign w:val="top"/>
          </w:tcPr>
          <w:p/>
        </w:tc>
        <w:tc>
          <w:tcPr>
            <w:tcW w:w="1391" w:type="dxa"/>
            <w:noWrap w:val="0"/>
            <w:vAlign w:val="top"/>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633" w:type="dxa"/>
            <w:noWrap w:val="0"/>
            <w:vAlign w:val="center"/>
          </w:tcPr>
          <w:p/>
        </w:tc>
        <w:tc>
          <w:tcPr>
            <w:tcW w:w="1158" w:type="dxa"/>
            <w:noWrap w:val="0"/>
            <w:vAlign w:val="center"/>
          </w:tcPr>
          <w:p/>
        </w:tc>
        <w:tc>
          <w:tcPr>
            <w:tcW w:w="1884" w:type="dxa"/>
            <w:noWrap w:val="0"/>
            <w:vAlign w:val="center"/>
          </w:tcPr>
          <w:p/>
        </w:tc>
        <w:tc>
          <w:tcPr>
            <w:tcW w:w="805" w:type="dxa"/>
            <w:noWrap w:val="0"/>
            <w:vAlign w:val="center"/>
          </w:tcPr>
          <w:p/>
        </w:tc>
        <w:tc>
          <w:tcPr>
            <w:tcW w:w="938" w:type="dxa"/>
            <w:noWrap w:val="0"/>
            <w:vAlign w:val="center"/>
          </w:tcPr>
          <w:p/>
        </w:tc>
        <w:tc>
          <w:tcPr>
            <w:tcW w:w="1150" w:type="dxa"/>
            <w:noWrap w:val="0"/>
            <w:vAlign w:val="top"/>
          </w:tcPr>
          <w:p/>
        </w:tc>
        <w:tc>
          <w:tcPr>
            <w:tcW w:w="1381" w:type="dxa"/>
            <w:noWrap w:val="0"/>
            <w:vAlign w:val="center"/>
          </w:tcPr>
          <w:p/>
        </w:tc>
        <w:tc>
          <w:tcPr>
            <w:tcW w:w="1326" w:type="dxa"/>
            <w:noWrap w:val="0"/>
            <w:vAlign w:val="center"/>
          </w:tcPr>
          <w:p/>
        </w:tc>
        <w:tc>
          <w:tcPr>
            <w:tcW w:w="1245" w:type="dxa"/>
            <w:noWrap w:val="0"/>
            <w:vAlign w:val="top"/>
          </w:tcPr>
          <w:p/>
        </w:tc>
        <w:tc>
          <w:tcPr>
            <w:tcW w:w="1173" w:type="dxa"/>
            <w:noWrap w:val="0"/>
            <w:vAlign w:val="top"/>
          </w:tcPr>
          <w:p/>
        </w:tc>
        <w:tc>
          <w:tcPr>
            <w:tcW w:w="795" w:type="dxa"/>
            <w:noWrap w:val="0"/>
            <w:vAlign w:val="top"/>
          </w:tcPr>
          <w:p/>
        </w:tc>
        <w:tc>
          <w:tcPr>
            <w:tcW w:w="1391" w:type="dxa"/>
            <w:noWrap w:val="0"/>
            <w:vAlign w:val="top"/>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33" w:type="dxa"/>
            <w:noWrap w:val="0"/>
            <w:vAlign w:val="center"/>
          </w:tcPr>
          <w:p/>
        </w:tc>
        <w:tc>
          <w:tcPr>
            <w:tcW w:w="1158" w:type="dxa"/>
            <w:noWrap w:val="0"/>
            <w:vAlign w:val="center"/>
          </w:tcPr>
          <w:p/>
        </w:tc>
        <w:tc>
          <w:tcPr>
            <w:tcW w:w="1884" w:type="dxa"/>
            <w:noWrap w:val="0"/>
            <w:vAlign w:val="center"/>
          </w:tcPr>
          <w:p/>
        </w:tc>
        <w:tc>
          <w:tcPr>
            <w:tcW w:w="805" w:type="dxa"/>
            <w:noWrap w:val="0"/>
            <w:vAlign w:val="center"/>
          </w:tcPr>
          <w:p/>
        </w:tc>
        <w:tc>
          <w:tcPr>
            <w:tcW w:w="938" w:type="dxa"/>
            <w:noWrap w:val="0"/>
            <w:vAlign w:val="center"/>
          </w:tcPr>
          <w:p/>
        </w:tc>
        <w:tc>
          <w:tcPr>
            <w:tcW w:w="1150" w:type="dxa"/>
            <w:noWrap w:val="0"/>
            <w:vAlign w:val="top"/>
          </w:tcPr>
          <w:p/>
        </w:tc>
        <w:tc>
          <w:tcPr>
            <w:tcW w:w="1381" w:type="dxa"/>
            <w:noWrap w:val="0"/>
            <w:vAlign w:val="center"/>
          </w:tcPr>
          <w:p/>
        </w:tc>
        <w:tc>
          <w:tcPr>
            <w:tcW w:w="1326" w:type="dxa"/>
            <w:noWrap w:val="0"/>
            <w:vAlign w:val="center"/>
          </w:tcPr>
          <w:p/>
        </w:tc>
        <w:tc>
          <w:tcPr>
            <w:tcW w:w="1245" w:type="dxa"/>
            <w:noWrap w:val="0"/>
            <w:vAlign w:val="top"/>
          </w:tcPr>
          <w:p/>
        </w:tc>
        <w:tc>
          <w:tcPr>
            <w:tcW w:w="1173" w:type="dxa"/>
            <w:noWrap w:val="0"/>
            <w:vAlign w:val="top"/>
          </w:tcPr>
          <w:p/>
        </w:tc>
        <w:tc>
          <w:tcPr>
            <w:tcW w:w="795" w:type="dxa"/>
            <w:noWrap w:val="0"/>
            <w:vAlign w:val="top"/>
          </w:tcPr>
          <w:p/>
        </w:tc>
        <w:tc>
          <w:tcPr>
            <w:tcW w:w="1391" w:type="dxa"/>
            <w:noWrap w:val="0"/>
            <w:vAlign w:val="top"/>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33" w:type="dxa"/>
            <w:noWrap w:val="0"/>
            <w:vAlign w:val="center"/>
          </w:tcPr>
          <w:p/>
        </w:tc>
        <w:tc>
          <w:tcPr>
            <w:tcW w:w="1158" w:type="dxa"/>
            <w:noWrap w:val="0"/>
            <w:vAlign w:val="center"/>
          </w:tcPr>
          <w:p/>
        </w:tc>
        <w:tc>
          <w:tcPr>
            <w:tcW w:w="1884" w:type="dxa"/>
            <w:noWrap w:val="0"/>
            <w:vAlign w:val="center"/>
          </w:tcPr>
          <w:p/>
        </w:tc>
        <w:tc>
          <w:tcPr>
            <w:tcW w:w="805" w:type="dxa"/>
            <w:noWrap w:val="0"/>
            <w:vAlign w:val="center"/>
          </w:tcPr>
          <w:p/>
        </w:tc>
        <w:tc>
          <w:tcPr>
            <w:tcW w:w="938" w:type="dxa"/>
            <w:noWrap w:val="0"/>
            <w:vAlign w:val="center"/>
          </w:tcPr>
          <w:p/>
        </w:tc>
        <w:tc>
          <w:tcPr>
            <w:tcW w:w="1150" w:type="dxa"/>
            <w:noWrap w:val="0"/>
            <w:vAlign w:val="top"/>
          </w:tcPr>
          <w:p/>
        </w:tc>
        <w:tc>
          <w:tcPr>
            <w:tcW w:w="1381" w:type="dxa"/>
            <w:noWrap w:val="0"/>
            <w:vAlign w:val="center"/>
          </w:tcPr>
          <w:p/>
        </w:tc>
        <w:tc>
          <w:tcPr>
            <w:tcW w:w="1326" w:type="dxa"/>
            <w:noWrap w:val="0"/>
            <w:vAlign w:val="center"/>
          </w:tcPr>
          <w:p/>
        </w:tc>
        <w:tc>
          <w:tcPr>
            <w:tcW w:w="1245" w:type="dxa"/>
            <w:noWrap w:val="0"/>
            <w:vAlign w:val="top"/>
          </w:tcPr>
          <w:p/>
        </w:tc>
        <w:tc>
          <w:tcPr>
            <w:tcW w:w="1173" w:type="dxa"/>
            <w:noWrap w:val="0"/>
            <w:vAlign w:val="top"/>
          </w:tcPr>
          <w:p/>
        </w:tc>
        <w:tc>
          <w:tcPr>
            <w:tcW w:w="795" w:type="dxa"/>
            <w:noWrap w:val="0"/>
            <w:vAlign w:val="top"/>
          </w:tcPr>
          <w:p/>
        </w:tc>
        <w:tc>
          <w:tcPr>
            <w:tcW w:w="1391" w:type="dxa"/>
            <w:noWrap w:val="0"/>
            <w:vAlign w:val="top"/>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33" w:type="dxa"/>
            <w:noWrap w:val="0"/>
            <w:vAlign w:val="center"/>
          </w:tcPr>
          <w:p/>
        </w:tc>
        <w:tc>
          <w:tcPr>
            <w:tcW w:w="1158" w:type="dxa"/>
            <w:noWrap w:val="0"/>
            <w:vAlign w:val="center"/>
          </w:tcPr>
          <w:p/>
        </w:tc>
        <w:tc>
          <w:tcPr>
            <w:tcW w:w="1884" w:type="dxa"/>
            <w:noWrap w:val="0"/>
            <w:vAlign w:val="center"/>
          </w:tcPr>
          <w:p/>
        </w:tc>
        <w:tc>
          <w:tcPr>
            <w:tcW w:w="805" w:type="dxa"/>
            <w:noWrap w:val="0"/>
            <w:vAlign w:val="center"/>
          </w:tcPr>
          <w:p/>
        </w:tc>
        <w:tc>
          <w:tcPr>
            <w:tcW w:w="938" w:type="dxa"/>
            <w:noWrap w:val="0"/>
            <w:vAlign w:val="center"/>
          </w:tcPr>
          <w:p/>
        </w:tc>
        <w:tc>
          <w:tcPr>
            <w:tcW w:w="1150" w:type="dxa"/>
            <w:noWrap w:val="0"/>
            <w:vAlign w:val="top"/>
          </w:tcPr>
          <w:p/>
        </w:tc>
        <w:tc>
          <w:tcPr>
            <w:tcW w:w="1381" w:type="dxa"/>
            <w:noWrap w:val="0"/>
            <w:vAlign w:val="center"/>
          </w:tcPr>
          <w:p/>
        </w:tc>
        <w:tc>
          <w:tcPr>
            <w:tcW w:w="1326" w:type="dxa"/>
            <w:noWrap w:val="0"/>
            <w:vAlign w:val="center"/>
          </w:tcPr>
          <w:p/>
        </w:tc>
        <w:tc>
          <w:tcPr>
            <w:tcW w:w="1245" w:type="dxa"/>
            <w:noWrap w:val="0"/>
            <w:vAlign w:val="top"/>
          </w:tcPr>
          <w:p/>
        </w:tc>
        <w:tc>
          <w:tcPr>
            <w:tcW w:w="1173" w:type="dxa"/>
            <w:noWrap w:val="0"/>
            <w:vAlign w:val="top"/>
          </w:tcPr>
          <w:p/>
        </w:tc>
        <w:tc>
          <w:tcPr>
            <w:tcW w:w="795" w:type="dxa"/>
            <w:noWrap w:val="0"/>
            <w:vAlign w:val="top"/>
          </w:tcPr>
          <w:p/>
        </w:tc>
        <w:tc>
          <w:tcPr>
            <w:tcW w:w="1391" w:type="dxa"/>
            <w:noWrap w:val="0"/>
            <w:vAlign w:val="top"/>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33" w:type="dxa"/>
            <w:noWrap w:val="0"/>
            <w:vAlign w:val="center"/>
          </w:tcPr>
          <w:p/>
        </w:tc>
        <w:tc>
          <w:tcPr>
            <w:tcW w:w="1158" w:type="dxa"/>
            <w:noWrap w:val="0"/>
            <w:vAlign w:val="center"/>
          </w:tcPr>
          <w:p/>
        </w:tc>
        <w:tc>
          <w:tcPr>
            <w:tcW w:w="1884" w:type="dxa"/>
            <w:noWrap w:val="0"/>
            <w:vAlign w:val="center"/>
          </w:tcPr>
          <w:p/>
        </w:tc>
        <w:tc>
          <w:tcPr>
            <w:tcW w:w="805" w:type="dxa"/>
            <w:noWrap w:val="0"/>
            <w:vAlign w:val="center"/>
          </w:tcPr>
          <w:p/>
        </w:tc>
        <w:tc>
          <w:tcPr>
            <w:tcW w:w="938" w:type="dxa"/>
            <w:noWrap w:val="0"/>
            <w:vAlign w:val="center"/>
          </w:tcPr>
          <w:p/>
        </w:tc>
        <w:tc>
          <w:tcPr>
            <w:tcW w:w="1150" w:type="dxa"/>
            <w:noWrap w:val="0"/>
            <w:vAlign w:val="top"/>
          </w:tcPr>
          <w:p/>
        </w:tc>
        <w:tc>
          <w:tcPr>
            <w:tcW w:w="1381" w:type="dxa"/>
            <w:noWrap w:val="0"/>
            <w:vAlign w:val="center"/>
          </w:tcPr>
          <w:p/>
        </w:tc>
        <w:tc>
          <w:tcPr>
            <w:tcW w:w="1326" w:type="dxa"/>
            <w:noWrap w:val="0"/>
            <w:vAlign w:val="center"/>
          </w:tcPr>
          <w:p/>
        </w:tc>
        <w:tc>
          <w:tcPr>
            <w:tcW w:w="1245" w:type="dxa"/>
            <w:noWrap w:val="0"/>
            <w:vAlign w:val="top"/>
          </w:tcPr>
          <w:p/>
        </w:tc>
        <w:tc>
          <w:tcPr>
            <w:tcW w:w="1173" w:type="dxa"/>
            <w:noWrap w:val="0"/>
            <w:vAlign w:val="top"/>
          </w:tcPr>
          <w:p/>
        </w:tc>
        <w:tc>
          <w:tcPr>
            <w:tcW w:w="795" w:type="dxa"/>
            <w:noWrap w:val="0"/>
            <w:vAlign w:val="top"/>
          </w:tcPr>
          <w:p/>
        </w:tc>
        <w:tc>
          <w:tcPr>
            <w:tcW w:w="1391" w:type="dxa"/>
            <w:noWrap w:val="0"/>
            <w:vAlign w:val="top"/>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33" w:type="dxa"/>
            <w:noWrap w:val="0"/>
            <w:vAlign w:val="center"/>
          </w:tcPr>
          <w:p/>
        </w:tc>
        <w:tc>
          <w:tcPr>
            <w:tcW w:w="1158" w:type="dxa"/>
            <w:noWrap w:val="0"/>
            <w:vAlign w:val="center"/>
          </w:tcPr>
          <w:p/>
        </w:tc>
        <w:tc>
          <w:tcPr>
            <w:tcW w:w="1884" w:type="dxa"/>
            <w:noWrap w:val="0"/>
            <w:vAlign w:val="center"/>
          </w:tcPr>
          <w:p/>
        </w:tc>
        <w:tc>
          <w:tcPr>
            <w:tcW w:w="805" w:type="dxa"/>
            <w:noWrap w:val="0"/>
            <w:vAlign w:val="center"/>
          </w:tcPr>
          <w:p/>
        </w:tc>
        <w:tc>
          <w:tcPr>
            <w:tcW w:w="938" w:type="dxa"/>
            <w:noWrap w:val="0"/>
            <w:vAlign w:val="center"/>
          </w:tcPr>
          <w:p/>
        </w:tc>
        <w:tc>
          <w:tcPr>
            <w:tcW w:w="1150" w:type="dxa"/>
            <w:noWrap w:val="0"/>
            <w:vAlign w:val="top"/>
          </w:tcPr>
          <w:p/>
        </w:tc>
        <w:tc>
          <w:tcPr>
            <w:tcW w:w="1381" w:type="dxa"/>
            <w:noWrap w:val="0"/>
            <w:vAlign w:val="center"/>
          </w:tcPr>
          <w:p/>
        </w:tc>
        <w:tc>
          <w:tcPr>
            <w:tcW w:w="1326" w:type="dxa"/>
            <w:noWrap w:val="0"/>
            <w:vAlign w:val="center"/>
          </w:tcPr>
          <w:p/>
        </w:tc>
        <w:tc>
          <w:tcPr>
            <w:tcW w:w="1245" w:type="dxa"/>
            <w:noWrap w:val="0"/>
            <w:vAlign w:val="top"/>
          </w:tcPr>
          <w:p/>
        </w:tc>
        <w:tc>
          <w:tcPr>
            <w:tcW w:w="1173" w:type="dxa"/>
            <w:noWrap w:val="0"/>
            <w:vAlign w:val="top"/>
          </w:tcPr>
          <w:p/>
        </w:tc>
        <w:tc>
          <w:tcPr>
            <w:tcW w:w="795" w:type="dxa"/>
            <w:noWrap w:val="0"/>
            <w:vAlign w:val="top"/>
          </w:tcPr>
          <w:p/>
        </w:tc>
        <w:tc>
          <w:tcPr>
            <w:tcW w:w="1391" w:type="dxa"/>
            <w:noWrap w:val="0"/>
            <w:vAlign w:val="top"/>
          </w:tcPr>
          <w:p>
            <w:pPr>
              <w:widowControl/>
              <w:jc w:val="left"/>
            </w:pPr>
          </w:p>
        </w:tc>
      </w:tr>
    </w:tbl>
    <w:p>
      <w:r>
        <w:rPr>
          <w:rFonts w:hint="eastAsia"/>
          <w:sz w:val="24"/>
        </w:rPr>
        <w:t>备注：本表中 “帮扶金额”栏，未接受校内补助的就业困难毕业生无需填写。</w:t>
      </w:r>
    </w:p>
    <w:sectPr>
      <w:headerReference r:id="rId5" w:type="default"/>
      <w:footerReference r:id="rId6" w:type="default"/>
      <w:pgSz w:w="16838" w:h="11906" w:orient="landscape"/>
      <w:pgMar w:top="1803" w:right="1440" w:bottom="1803" w:left="1440"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18"/>
                            </w:rPr>
                          </w:pPr>
                          <w:r>
                            <w:fldChar w:fldCharType="begin"/>
                          </w:r>
                          <w:r>
                            <w:instrText xml:space="preserve"> PAGE  \* MERGEFORMAT </w:instrText>
                          </w:r>
                          <w:r>
                            <w:fldChar w:fldCharType="separate"/>
                          </w:r>
                          <w:r>
                            <w:rPr>
                              <w:sz w:val="18"/>
                            </w:rPr>
                            <w:t>1</w:t>
                          </w:r>
                          <w:r>
                            <w:rPr>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A4bVggbAgAAIQQAAA4A&#10;AAAAAAAAAQAgAAAAHwEAAGRycy9lMm9Eb2MueG1sUEsFBgAAAAAGAAYAWQEAAKwFAAAAAA==&#10;">
              <v:fill on="f" focussize="0,0"/>
              <v:stroke on="f" weight="0.5pt"/>
              <v:imagedata o:title=""/>
              <o:lock v:ext="edit" aspectratio="f"/>
              <v:textbox inset="0mm,0mm,0mm,0mm" style="mso-fit-shape-to-text:t;">
                <w:txbxContent>
                  <w:p>
                    <w:pPr>
                      <w:snapToGrid w:val="0"/>
                      <w:rPr>
                        <w:sz w:val="18"/>
                      </w:rPr>
                    </w:pPr>
                    <w:r>
                      <w:fldChar w:fldCharType="begin"/>
                    </w:r>
                    <w:r>
                      <w:instrText xml:space="preserve"> PAGE  \* MERGEFORMAT </w:instrText>
                    </w:r>
                    <w:r>
                      <w:fldChar w:fldCharType="separate"/>
                    </w:r>
                    <w:r>
                      <w:rPr>
                        <w:sz w:val="18"/>
                      </w:rPr>
                      <w:t>1</w:t>
                    </w:r>
                    <w:r>
                      <w:rPr>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18"/>
                            </w:rPr>
                          </w:pPr>
                          <w:r>
                            <w:fldChar w:fldCharType="begin"/>
                          </w:r>
                          <w:r>
                            <w:instrText xml:space="preserve"> PAGE  \* MERGEFORMAT </w:instrText>
                          </w:r>
                          <w:r>
                            <w:fldChar w:fldCharType="separate"/>
                          </w:r>
                          <w:r>
                            <w:rPr>
                              <w:sz w:val="18"/>
                            </w:rPr>
                            <w:t>3</w:t>
                          </w:r>
                          <w:r>
                            <w:rPr>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snapToGrid w:val="0"/>
                      <w:rPr>
                        <w:sz w:val="18"/>
                      </w:rPr>
                    </w:pPr>
                    <w:r>
                      <w:fldChar w:fldCharType="begin"/>
                    </w:r>
                    <w:r>
                      <w:instrText xml:space="preserve"> PAGE  \* MERGEFORMAT </w:instrText>
                    </w:r>
                    <w:r>
                      <w:fldChar w:fldCharType="separate"/>
                    </w:r>
                    <w:r>
                      <w:rPr>
                        <w:sz w:val="18"/>
                      </w:rPr>
                      <w:t>3</w:t>
                    </w:r>
                    <w:r>
                      <w:rPr>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8A76D7"/>
    <w:rsid w:val="67EB3F82"/>
    <w:rsid w:val="69DF76FD"/>
    <w:rsid w:val="71BF7AC2"/>
    <w:rsid w:val="775536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kern w:val="0"/>
      <w:sz w:val="18"/>
      <w:szCs w:val="18"/>
    </w:rPr>
  </w:style>
  <w:style w:type="paragraph" w:styleId="3">
    <w:name w:val="header"/>
    <w:basedOn w:val="1"/>
    <w:uiPriority w:val="99"/>
    <w:pPr>
      <w:pBdr>
        <w:bottom w:val="single" w:color="auto" w:sz="6" w:space="1"/>
      </w:pBdr>
      <w:tabs>
        <w:tab w:val="center" w:pos="4153"/>
        <w:tab w:val="right" w:pos="8306"/>
      </w:tabs>
      <w:snapToGrid w:val="0"/>
      <w:jc w:val="center"/>
    </w:pPr>
    <w:rPr>
      <w:kern w:val="0"/>
      <w:sz w:val="18"/>
      <w:szCs w:val="18"/>
    </w:rPr>
  </w:style>
  <w:style w:type="paragraph" w:styleId="4">
    <w:name w:val="Normal (Web)"/>
    <w:basedOn w:val="1"/>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2019-11-25T09:12:23Z</cp:lastPrinted>
  <dcterms:modified xsi:type="dcterms:W3CDTF">2019-11-25T09:26:57Z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